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</w:p>
    <w:p>
      <w:pPr>
        <w:adjustRightInd w:val="0"/>
        <w:snapToGrid w:val="0"/>
        <w:jc w:val="center"/>
        <w:rPr>
          <w:rFonts w:ascii="宋体" w:hAnsi="宋体" w:eastAsia="宋体"/>
          <w:b/>
          <w:sz w:val="44"/>
          <w:szCs w:val="44"/>
        </w:rPr>
      </w:pPr>
    </w:p>
    <w:p>
      <w:pPr>
        <w:adjustRightInd w:val="0"/>
        <w:snapToGrid w:val="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中国法学会2014年度部级法学研究课题</w:t>
      </w:r>
    </w:p>
    <w:p>
      <w:pPr>
        <w:adjustRightInd w:val="0"/>
        <w:snapToGrid w:val="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指  南</w:t>
      </w:r>
    </w:p>
    <w:p>
      <w:pPr>
        <w:adjustRightInd w:val="0"/>
        <w:snapToGrid w:val="0"/>
        <w:rPr>
          <w:rFonts w:ascii="华文仿宋" w:hAnsi="华文仿宋" w:eastAsia="华文仿宋"/>
          <w:b/>
          <w:sz w:val="32"/>
          <w:szCs w:val="32"/>
        </w:rPr>
      </w:pPr>
    </w:p>
    <w:p>
      <w:pPr>
        <w:adjustRightInd w:val="0"/>
        <w:snapToGrid w:val="0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一、重大课题（2项）</w:t>
      </w:r>
    </w:p>
    <w:p>
      <w:pPr>
        <w:pStyle w:val="6"/>
        <w:numPr>
          <w:ilvl w:val="0"/>
          <w:numId w:val="1"/>
        </w:numPr>
        <w:adjustRightInd w:val="0"/>
        <w:snapToGrid w:val="0"/>
        <w:ind w:firstLineChars="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大气和水污染治理法治保障</w:t>
      </w:r>
    </w:p>
    <w:p>
      <w:pPr>
        <w:pStyle w:val="6"/>
        <w:numPr>
          <w:ilvl w:val="0"/>
          <w:numId w:val="1"/>
        </w:numPr>
        <w:adjustRightInd w:val="0"/>
        <w:snapToGrid w:val="0"/>
        <w:ind w:firstLineChars="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网络管理法治研究</w:t>
      </w:r>
    </w:p>
    <w:p>
      <w:pPr>
        <w:adjustRightInd w:val="0"/>
        <w:snapToGrid w:val="0"/>
        <w:ind w:firstLine="643" w:firstLineChars="200"/>
        <w:rPr>
          <w:rFonts w:ascii="黑体" w:hAnsi="黑体" w:eastAsia="黑体"/>
          <w:b/>
          <w:sz w:val="32"/>
          <w:szCs w:val="32"/>
        </w:rPr>
      </w:pPr>
    </w:p>
    <w:p>
      <w:pPr>
        <w:adjustRightInd w:val="0"/>
        <w:snapToGrid w:val="0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二、重点课题（6项）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1. 法治中国的理论与实践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2. 深化法治政府研究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3. 深化司法体制改革研究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4. 食品药品安全法律研究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5. 香港“双普选”重大法律问题研究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6. 完善人权司法保障制度研究</w:t>
      </w:r>
    </w:p>
    <w:p>
      <w:pPr>
        <w:adjustRightInd w:val="0"/>
        <w:snapToGrid w:val="0"/>
        <w:rPr>
          <w:rFonts w:ascii="华文仿宋" w:hAnsi="华文仿宋" w:eastAsia="华文仿宋"/>
          <w:b/>
          <w:sz w:val="32"/>
          <w:szCs w:val="32"/>
        </w:rPr>
      </w:pPr>
    </w:p>
    <w:p>
      <w:pPr>
        <w:adjustRightInd w:val="0"/>
        <w:snapToGrid w:val="0"/>
        <w:ind w:firstLine="479" w:firstLineChars="1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二、一般课题（50项）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1．立法质量的评估标准与机制研究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2．我国社会基层治理法律体系与治理能力实效研究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3．法治视域下城镇化内涵和指标体系研究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4．构筑权力清单的法治保障问题研究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5．廉洁性标准在立法评估中的应用研究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6．健全“一府两院”由人大产生、对人大负责、受人大监督制度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7. 人民代表大会制度与一国两制研究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8．中央管治港澳的权力及其实践研究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9．我国西部地区民族宗教问题的法治化管理研究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10．行政绩效考核的科学化与法制化研究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11．行政决策风险评估机制研究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12．新型城镇化进程中网格化管理法治化的实证研究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13．政府债务管理及风险预警机制研究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14．大数据时代信息安全国家政策和法律制度研究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15．发展规划立法研究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16．基础设施和公用事业特许经营立法研究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17．中央与地方事权与支出责任法律问题研究</w:t>
      </w:r>
    </w:p>
    <w:p>
      <w:pPr>
        <w:adjustRightInd w:val="0"/>
        <w:snapToGrid w:val="0"/>
        <w:ind w:firstLine="601" w:firstLineChars="200"/>
        <w:rPr>
          <w:rFonts w:ascii="华文仿宋" w:hAnsi="华文仿宋" w:eastAsia="华文仿宋"/>
          <w:b/>
          <w:spacing w:val="-10"/>
          <w:sz w:val="32"/>
          <w:szCs w:val="32"/>
        </w:rPr>
      </w:pPr>
      <w:r>
        <w:rPr>
          <w:rFonts w:hint="eastAsia" w:ascii="华文仿宋" w:hAnsi="华文仿宋" w:eastAsia="华文仿宋"/>
          <w:b/>
          <w:spacing w:val="-10"/>
          <w:sz w:val="32"/>
          <w:szCs w:val="32"/>
        </w:rPr>
        <w:t>18． 国家安全背景下互联网管理领导法律保障机制研究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19．中国自贸区建设法治创新研究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20．机构投资者参与公司治理法律问题研究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21．医患纠纷解决机制与立法改革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22．新型城镇化进程中农民土地权利的法律保护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23．公共租赁住房准入、使用和退出的法律规制研究</w:t>
      </w:r>
    </w:p>
    <w:p>
      <w:pPr>
        <w:adjustRightInd w:val="0"/>
        <w:snapToGrid w:val="0"/>
        <w:ind w:firstLine="617" w:firstLineChars="200"/>
        <w:rPr>
          <w:rFonts w:ascii="华文仿宋" w:hAnsi="华文仿宋" w:eastAsia="华文仿宋"/>
          <w:b/>
          <w:spacing w:val="-6"/>
          <w:sz w:val="32"/>
          <w:szCs w:val="32"/>
        </w:rPr>
      </w:pPr>
      <w:r>
        <w:rPr>
          <w:rFonts w:hint="eastAsia" w:ascii="华文仿宋" w:hAnsi="华文仿宋" w:eastAsia="华文仿宋"/>
          <w:b/>
          <w:spacing w:val="-6"/>
          <w:sz w:val="32"/>
          <w:szCs w:val="32"/>
        </w:rPr>
        <w:t>24．推进农村土地承包权与经营权分离的法律保障研究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25．民事检察监督制度实证研究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26．审判权运行内部行政化研究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27．裁判文书公开对司法审判影响力实证分析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28．人民陪审员参审规范化研究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29．新疆民族分裂势力恐怖活动犯罪的刑法应对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30．制作、传播虚假信息的刑法规制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31．反恐国际公约国内刑法转化研究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32．刑事错案防范机制研究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33．民刑交错案件问题研究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34．减刑、假释、保外就医案件审理程序研究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35．刑事被害人救助立法研究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36．社区矫正实证研究及法律评估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37．构建和谐劳动关系的法律对策研究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38．收入分配改革中的劳动报酬立法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39．社会救助立法与社会保险法的衔接问题研究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40．健全促进就业创业体制机制法律问题研究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41．集体劳动争议处理和应对机制研究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42．雾霾控制法律机制研究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43．环境污染第三方治理的法律实施机制研究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44.  环境侵权受害者权益保护研究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45．国际条约在我国法律体系中的地位分析与制度设计建议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46．2006年后涉华反倾销中的正常价值认定问题研究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47．</w:t>
      </w:r>
      <w:r>
        <w:rPr>
          <w:rFonts w:ascii="华文仿宋" w:hAnsi="华文仿宋" w:eastAsia="华文仿宋"/>
          <w:b/>
          <w:sz w:val="32"/>
          <w:szCs w:val="32"/>
        </w:rPr>
        <w:t>联合国核心人权公约及其与中国的关系研究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48．海洋维权巡航执法法律问题研究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49．联合国海洋法公约与南海争端问题解决法律对策研究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50．中国古代官吏治理研究</w:t>
      </w:r>
    </w:p>
    <w:p>
      <w:pPr>
        <w:adjustRightInd w:val="0"/>
        <w:snapToGrid w:val="0"/>
        <w:ind w:firstLine="641" w:firstLineChars="200"/>
        <w:jc w:val="left"/>
        <w:rPr>
          <w:rFonts w:ascii="华文仿宋" w:hAnsi="华文仿宋" w:eastAsia="华文仿宋"/>
          <w:b/>
          <w:sz w:val="32"/>
          <w:szCs w:val="32"/>
        </w:rPr>
      </w:pPr>
    </w:p>
    <w:p>
      <w:pPr>
        <w:adjustRightInd w:val="0"/>
        <w:snapToGrid w:val="0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三、青年项目（10项）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1．自媒体时代公民监督权利的法律保障和规制研究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2．人大代表履职及人大监督职能优化研究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3．大数据挖掘技术发展引发的利益冲突及法律规制研究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4．我国慈善捐赠的法律规制研究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5．互联网金融风险及法律规制研究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6．贪污贿赂犯罪量刑问题实证研究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7．网络直播庭审问题研究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8．WTO贸易救济中的程序性违反问题研究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9．生态环境损害赔偿机制研究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10．当前国际知识产权制度的发展和对我国的影响</w:t>
      </w:r>
    </w:p>
    <w:p>
      <w:pPr>
        <w:adjustRightInd w:val="0"/>
        <w:snapToGrid w:val="0"/>
        <w:ind w:firstLine="643" w:firstLineChars="200"/>
        <w:rPr>
          <w:rFonts w:ascii="黑体" w:hAnsi="黑体" w:eastAsia="黑体"/>
          <w:b/>
          <w:sz w:val="32"/>
          <w:szCs w:val="32"/>
        </w:rPr>
      </w:pPr>
    </w:p>
    <w:p>
      <w:pPr>
        <w:adjustRightInd w:val="0"/>
        <w:snapToGrid w:val="0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四、自选课题若干</w:t>
      </w:r>
    </w:p>
    <w:p>
      <w:pPr>
        <w:adjustRightInd w:val="0"/>
        <w:snapToGrid w:val="0"/>
        <w:ind w:firstLine="641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（题目自定，成果评为优秀的，结项后予以经费资助）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9138502">
    <w:nsid w:val="025534C6"/>
    <w:multiLevelType w:val="multilevel"/>
    <w:tmpl w:val="025534C6"/>
    <w:lvl w:ilvl="0" w:tentative="1">
      <w:start w:val="1"/>
      <w:numFmt w:val="decimal"/>
      <w:lvlText w:val="%1."/>
      <w:lvlJc w:val="left"/>
      <w:pPr>
        <w:ind w:left="1061" w:hanging="420"/>
      </w:pPr>
    </w:lvl>
    <w:lvl w:ilvl="1" w:tentative="1">
      <w:start w:val="1"/>
      <w:numFmt w:val="lowerLetter"/>
      <w:lvlText w:val="%2)"/>
      <w:lvlJc w:val="left"/>
      <w:pPr>
        <w:ind w:left="1481" w:hanging="420"/>
      </w:pPr>
    </w:lvl>
    <w:lvl w:ilvl="2" w:tentative="1">
      <w:start w:val="1"/>
      <w:numFmt w:val="lowerRoman"/>
      <w:lvlText w:val="%3."/>
      <w:lvlJc w:val="right"/>
      <w:pPr>
        <w:ind w:left="1901" w:hanging="420"/>
      </w:pPr>
    </w:lvl>
    <w:lvl w:ilvl="3" w:tentative="1">
      <w:start w:val="1"/>
      <w:numFmt w:val="decimal"/>
      <w:lvlText w:val="%4."/>
      <w:lvlJc w:val="left"/>
      <w:pPr>
        <w:ind w:left="2321" w:hanging="420"/>
      </w:pPr>
    </w:lvl>
    <w:lvl w:ilvl="4" w:tentative="1">
      <w:start w:val="1"/>
      <w:numFmt w:val="lowerLetter"/>
      <w:lvlText w:val="%5)"/>
      <w:lvlJc w:val="left"/>
      <w:pPr>
        <w:ind w:left="2741" w:hanging="420"/>
      </w:pPr>
    </w:lvl>
    <w:lvl w:ilvl="5" w:tentative="1">
      <w:start w:val="1"/>
      <w:numFmt w:val="lowerRoman"/>
      <w:lvlText w:val="%6."/>
      <w:lvlJc w:val="right"/>
      <w:pPr>
        <w:ind w:left="3161" w:hanging="420"/>
      </w:pPr>
    </w:lvl>
    <w:lvl w:ilvl="6" w:tentative="1">
      <w:start w:val="1"/>
      <w:numFmt w:val="decimal"/>
      <w:lvlText w:val="%7."/>
      <w:lvlJc w:val="left"/>
      <w:pPr>
        <w:ind w:left="3581" w:hanging="420"/>
      </w:pPr>
    </w:lvl>
    <w:lvl w:ilvl="7" w:tentative="1">
      <w:start w:val="1"/>
      <w:numFmt w:val="lowerLetter"/>
      <w:lvlText w:val="%8)"/>
      <w:lvlJc w:val="left"/>
      <w:pPr>
        <w:ind w:left="4001" w:hanging="420"/>
      </w:pPr>
    </w:lvl>
    <w:lvl w:ilvl="8" w:tentative="1">
      <w:start w:val="1"/>
      <w:numFmt w:val="lowerRoman"/>
      <w:lvlText w:val="%9."/>
      <w:lvlJc w:val="right"/>
      <w:pPr>
        <w:ind w:left="4421" w:hanging="420"/>
      </w:pPr>
    </w:lvl>
  </w:abstractNum>
  <w:num w:numId="1">
    <w:abstractNumId w:val="391385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3</Pages>
  <Words>212</Words>
  <Characters>1211</Characters>
  <Lines>10</Lines>
  <Paragraphs>2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2014-06-09T02:56:00Z</dcterms:created>
  <dc:creator>Administrator</dc:creator>
  <cp:lastModifiedBy>Administrator</cp:lastModifiedBy>
  <cp:lastPrinted>2014-06-12T09:51:00Z</cp:lastPrinted>
  <dcterms:modified xsi:type="dcterms:W3CDTF">2014-06-27T00:43:49Z</dcterms:modified>
  <dc:title>中国法学会2014年度部级法学研究课题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