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jc w:val="center"/>
        <w:rPr>
          <w:rFonts w:ascii="方正小标宋简体" w:eastAsia="方正小标宋简体" w:hint="eastAsia"/>
          <w:sz w:val="30"/>
          <w:szCs w:val="30"/>
        </w:rPr>
      </w:pPr>
      <w:r>
        <w:rPr>
          <w:rFonts w:ascii="方正小标宋简体" w:eastAsia="方正小标宋简体" w:hint="eastAsia"/>
          <w:sz w:val="30"/>
          <w:szCs w:val="30"/>
        </w:rPr>
        <w:t>研究阐释党的十九届五中全会精神国家社科基金重大项目招标课题研究方向</w:t>
      </w:r>
    </w:p>
    <w:p>
      <w:pPr>
        <w:jc w:val="center"/>
        <w:rPr>
          <w:rFonts w:ascii="宋体" w:hint="eastAsia"/>
          <w:b/>
          <w:bCs/>
          <w:sz w:val="28"/>
          <w:szCs w:val="28"/>
        </w:rPr>
      </w:pPr>
      <w:r>
        <w:rPr>
          <w:rFonts w:ascii="宋体" w:hint="eastAsia"/>
          <w:b/>
          <w:bCs/>
          <w:sz w:val="28"/>
          <w:szCs w:val="28"/>
        </w:rPr>
        <w:t>（申请者据此可设计具体的研究题目）</w:t>
      </w:r>
    </w:p>
    <w:p>
      <w:pPr>
        <w:rPr>
          <w:rFonts w:ascii="宋体" w:hint="eastAsia"/>
          <w:sz w:val="28"/>
          <w:szCs w:val="28"/>
        </w:rPr>
      </w:pPr>
    </w:p>
    <w:p>
      <w:pPr>
        <w:ind w:firstLineChars="200" w:firstLine="560"/>
        <w:rPr>
          <w:rFonts w:ascii="宋体" w:hint="eastAsia"/>
          <w:sz w:val="28"/>
          <w:szCs w:val="28"/>
        </w:rPr>
      </w:pPr>
      <w:r>
        <w:rPr>
          <w:rFonts w:ascii="宋体" w:hint="eastAsia"/>
          <w:sz w:val="28"/>
          <w:szCs w:val="28"/>
        </w:rPr>
        <w:t>1 开启全面建设社会主义现代化国家新征程研究</w:t>
      </w:r>
    </w:p>
    <w:p>
      <w:pPr>
        <w:ind w:firstLineChars="200" w:firstLine="560"/>
        <w:rPr>
          <w:rFonts w:ascii="宋体" w:hint="eastAsia"/>
          <w:sz w:val="28"/>
          <w:szCs w:val="28"/>
        </w:rPr>
      </w:pPr>
      <w:r>
        <w:rPr>
          <w:rFonts w:ascii="宋体" w:hint="eastAsia"/>
          <w:sz w:val="28"/>
          <w:szCs w:val="28"/>
        </w:rPr>
        <w:t>2 决胜全面建成小康社会取得决定性成就和宝贵经验研究</w:t>
      </w:r>
    </w:p>
    <w:p>
      <w:pPr>
        <w:ind w:firstLineChars="200" w:firstLine="560"/>
        <w:rPr>
          <w:rFonts w:ascii="宋体" w:hint="eastAsia"/>
          <w:sz w:val="28"/>
          <w:szCs w:val="28"/>
        </w:rPr>
      </w:pPr>
      <w:r>
        <w:rPr>
          <w:rFonts w:ascii="宋体" w:hint="eastAsia"/>
          <w:sz w:val="28"/>
          <w:szCs w:val="28"/>
        </w:rPr>
        <w:t>3 全面建设社会主义现代化新阶段我国发展环境研究</w:t>
      </w:r>
    </w:p>
    <w:p>
      <w:pPr>
        <w:ind w:firstLineChars="200" w:firstLine="560"/>
        <w:rPr>
          <w:rFonts w:ascii="宋体" w:hint="eastAsia"/>
          <w:sz w:val="28"/>
          <w:szCs w:val="28"/>
        </w:rPr>
      </w:pPr>
      <w:r>
        <w:rPr>
          <w:rFonts w:ascii="宋体" w:hint="eastAsia"/>
          <w:sz w:val="28"/>
          <w:szCs w:val="28"/>
        </w:rPr>
        <w:t>4 到二〇三五年基本实现社会主义现代化远景目标研究</w:t>
      </w:r>
    </w:p>
    <w:p>
      <w:pPr>
        <w:ind w:firstLineChars="200" w:firstLine="560"/>
        <w:rPr>
          <w:rFonts w:ascii="宋体" w:hint="eastAsia"/>
          <w:sz w:val="28"/>
          <w:szCs w:val="28"/>
        </w:rPr>
      </w:pPr>
      <w:r>
        <w:rPr>
          <w:rFonts w:ascii="宋体" w:hint="eastAsia"/>
          <w:sz w:val="28"/>
          <w:szCs w:val="28"/>
        </w:rPr>
        <w:t>5 “十四五”时期经济社会发展指导思想、必须遵循的原则和主要目标研究</w:t>
      </w:r>
    </w:p>
    <w:p>
      <w:pPr>
        <w:ind w:firstLineChars="200" w:firstLine="560"/>
        <w:rPr>
          <w:rFonts w:ascii="宋体" w:hint="eastAsia"/>
          <w:sz w:val="28"/>
          <w:szCs w:val="28"/>
        </w:rPr>
      </w:pPr>
      <w:r>
        <w:rPr>
          <w:rFonts w:ascii="宋体" w:hint="eastAsia"/>
          <w:sz w:val="28"/>
          <w:szCs w:val="28"/>
        </w:rPr>
        <w:t>6 “十四五”时期经济社会发展重点任务研究</w:t>
      </w:r>
    </w:p>
    <w:p>
      <w:pPr>
        <w:ind w:firstLineChars="200" w:firstLine="560"/>
        <w:rPr>
          <w:rFonts w:ascii="宋体" w:hint="eastAsia"/>
          <w:sz w:val="28"/>
          <w:szCs w:val="28"/>
        </w:rPr>
      </w:pPr>
      <w:r>
        <w:rPr>
          <w:rFonts w:ascii="宋体" w:hint="eastAsia"/>
          <w:sz w:val="28"/>
          <w:szCs w:val="28"/>
        </w:rPr>
        <w:t>7 构建以国内大循环为主体、国内国际双循环相互促进的新发展格局研究</w:t>
      </w:r>
    </w:p>
    <w:p>
      <w:pPr>
        <w:ind w:firstLineChars="200" w:firstLine="560"/>
        <w:rPr>
          <w:rFonts w:ascii="宋体" w:hint="eastAsia"/>
          <w:sz w:val="28"/>
          <w:szCs w:val="28"/>
        </w:rPr>
      </w:pPr>
      <w:r>
        <w:rPr>
          <w:rFonts w:ascii="宋体" w:hint="eastAsia"/>
          <w:sz w:val="28"/>
          <w:szCs w:val="28"/>
        </w:rPr>
        <w:t>8 坚持创新驱动发展全面塑造发展新优势研究</w:t>
      </w:r>
    </w:p>
    <w:p>
      <w:pPr>
        <w:ind w:firstLineChars="200" w:firstLine="560"/>
        <w:rPr>
          <w:rFonts w:ascii="宋体" w:hint="eastAsia"/>
          <w:sz w:val="28"/>
          <w:szCs w:val="28"/>
        </w:rPr>
      </w:pPr>
      <w:r>
        <w:rPr>
          <w:rFonts w:ascii="宋体" w:hint="eastAsia"/>
          <w:sz w:val="28"/>
          <w:szCs w:val="28"/>
        </w:rPr>
        <w:t>9 科技自立自强与建设科技强国研究</w:t>
      </w:r>
    </w:p>
    <w:p>
      <w:pPr>
        <w:ind w:firstLineChars="200" w:firstLine="560"/>
        <w:rPr>
          <w:rFonts w:ascii="宋体" w:hint="eastAsia"/>
          <w:sz w:val="28"/>
          <w:szCs w:val="28"/>
        </w:rPr>
      </w:pPr>
      <w:r>
        <w:rPr>
          <w:rFonts w:ascii="宋体" w:hint="eastAsia"/>
          <w:sz w:val="28"/>
          <w:szCs w:val="28"/>
        </w:rPr>
        <w:t>10 建设综合性国家科学中心和区域性创新高地研究</w:t>
      </w:r>
    </w:p>
    <w:p>
      <w:pPr>
        <w:ind w:firstLineChars="200" w:firstLine="560"/>
        <w:rPr>
          <w:rFonts w:ascii="宋体" w:hint="eastAsia"/>
          <w:sz w:val="28"/>
          <w:szCs w:val="28"/>
        </w:rPr>
      </w:pPr>
      <w:r>
        <w:rPr>
          <w:rFonts w:ascii="宋体" w:hint="eastAsia"/>
          <w:sz w:val="28"/>
          <w:szCs w:val="28"/>
        </w:rPr>
        <w:t>11 强化企业创新主体地位、提升企业技术创新能力研究</w:t>
      </w:r>
    </w:p>
    <w:p>
      <w:pPr>
        <w:ind w:firstLineChars="200" w:firstLine="560"/>
        <w:rPr>
          <w:rFonts w:ascii="宋体" w:hint="eastAsia"/>
          <w:sz w:val="28"/>
          <w:szCs w:val="28"/>
        </w:rPr>
      </w:pPr>
      <w:r>
        <w:rPr>
          <w:rFonts w:ascii="宋体" w:hint="eastAsia"/>
          <w:sz w:val="28"/>
          <w:szCs w:val="28"/>
        </w:rPr>
        <w:t>12 激发人才创新活力与建设人才强国研究</w:t>
      </w:r>
    </w:p>
    <w:p>
      <w:pPr>
        <w:ind w:firstLineChars="200" w:firstLine="560"/>
        <w:rPr>
          <w:rFonts w:ascii="宋体" w:hint="eastAsia"/>
          <w:sz w:val="28"/>
          <w:szCs w:val="28"/>
        </w:rPr>
      </w:pPr>
      <w:r>
        <w:rPr>
          <w:rFonts w:ascii="宋体" w:hint="eastAsia"/>
          <w:sz w:val="28"/>
          <w:szCs w:val="28"/>
        </w:rPr>
        <w:t>13 以创新能力、质量、实效、贡献为导向的科技人才评价体系研究</w:t>
      </w:r>
    </w:p>
    <w:p>
      <w:pPr>
        <w:ind w:firstLineChars="200" w:firstLine="560"/>
        <w:rPr>
          <w:rFonts w:ascii="宋体" w:hint="eastAsia"/>
          <w:sz w:val="28"/>
          <w:szCs w:val="28"/>
        </w:rPr>
      </w:pPr>
      <w:r>
        <w:rPr>
          <w:rFonts w:ascii="宋体" w:hint="eastAsia"/>
          <w:sz w:val="28"/>
          <w:szCs w:val="28"/>
        </w:rPr>
        <w:t>14 深入推进科技体制改革、完善国家科技治理体系研究</w:t>
      </w:r>
    </w:p>
    <w:p>
      <w:pPr>
        <w:ind w:firstLineChars="200" w:firstLine="560"/>
        <w:rPr>
          <w:rFonts w:ascii="宋体" w:hint="eastAsia"/>
          <w:sz w:val="28"/>
          <w:szCs w:val="28"/>
        </w:rPr>
      </w:pPr>
      <w:r>
        <w:rPr>
          <w:rFonts w:ascii="宋体" w:hint="eastAsia"/>
          <w:sz w:val="28"/>
          <w:szCs w:val="28"/>
        </w:rPr>
        <w:t>15 弘扬科学精神和工匠精神研究</w:t>
      </w:r>
    </w:p>
    <w:p>
      <w:pPr>
        <w:ind w:firstLineChars="200" w:firstLine="560"/>
        <w:rPr>
          <w:rFonts w:ascii="宋体" w:hint="eastAsia"/>
          <w:sz w:val="28"/>
          <w:szCs w:val="28"/>
        </w:rPr>
      </w:pPr>
      <w:r>
        <w:rPr>
          <w:rFonts w:ascii="宋体" w:hint="eastAsia"/>
          <w:sz w:val="28"/>
          <w:szCs w:val="28"/>
        </w:rPr>
        <w:t>16 加快发展现代产业体系、推动经济体系优化升级研究</w:t>
      </w:r>
    </w:p>
    <w:p>
      <w:pPr>
        <w:ind w:firstLineChars="200" w:firstLine="560"/>
        <w:rPr>
          <w:rFonts w:ascii="宋体" w:hint="eastAsia"/>
          <w:sz w:val="28"/>
          <w:szCs w:val="28"/>
        </w:rPr>
      </w:pPr>
      <w:r>
        <w:rPr>
          <w:rFonts w:ascii="宋体" w:hint="eastAsia"/>
          <w:sz w:val="28"/>
          <w:szCs w:val="28"/>
        </w:rPr>
        <w:t>17 提升产业链供应链现代化水平研究</w:t>
      </w:r>
    </w:p>
    <w:p>
      <w:pPr>
        <w:ind w:firstLineChars="200" w:firstLine="560"/>
        <w:rPr>
          <w:rFonts w:ascii="宋体" w:hint="eastAsia"/>
          <w:sz w:val="28"/>
          <w:szCs w:val="28"/>
        </w:rPr>
      </w:pPr>
      <w:r>
        <w:rPr>
          <w:rFonts w:ascii="宋体" w:hint="eastAsia"/>
          <w:sz w:val="28"/>
          <w:szCs w:val="28"/>
        </w:rPr>
        <w:t>18 开展质量提升行动与建设质量强国研究</w:t>
      </w:r>
    </w:p>
    <w:p>
      <w:pPr>
        <w:ind w:firstLineChars="200" w:firstLine="560"/>
        <w:rPr>
          <w:rFonts w:ascii="宋体" w:hint="eastAsia"/>
          <w:sz w:val="28"/>
          <w:szCs w:val="28"/>
        </w:rPr>
      </w:pPr>
      <w:r>
        <w:rPr>
          <w:rFonts w:ascii="宋体" w:hint="eastAsia"/>
          <w:sz w:val="28"/>
          <w:szCs w:val="28"/>
        </w:rPr>
        <w:t>19 促进平台经济、共享经济健康发展研究</w:t>
      </w:r>
    </w:p>
    <w:p>
      <w:pPr>
        <w:ind w:firstLineChars="200" w:firstLine="560"/>
        <w:rPr>
          <w:rFonts w:ascii="宋体" w:hint="eastAsia"/>
          <w:sz w:val="28"/>
          <w:szCs w:val="28"/>
        </w:rPr>
      </w:pPr>
      <w:r>
        <w:rPr>
          <w:rFonts w:ascii="宋体" w:hint="eastAsia"/>
          <w:sz w:val="28"/>
          <w:szCs w:val="28"/>
        </w:rPr>
        <w:t>20 推动现代服务业同先进制造业、现代农业深度融合研究</w:t>
      </w:r>
    </w:p>
    <w:p>
      <w:pPr>
        <w:ind w:firstLineChars="200" w:firstLine="560"/>
        <w:rPr>
          <w:rFonts w:ascii="宋体" w:hint="eastAsia"/>
          <w:sz w:val="28"/>
          <w:szCs w:val="28"/>
        </w:rPr>
      </w:pPr>
      <w:r>
        <w:rPr>
          <w:rFonts w:ascii="宋体" w:hint="eastAsia"/>
          <w:sz w:val="28"/>
          <w:szCs w:val="28"/>
        </w:rPr>
        <w:t>21 构建系统完备、高效实用、智能绿色、安全可靠的现代化基础设施体系</w:t>
      </w:r>
    </w:p>
    <w:p>
      <w:pPr>
        <w:ind w:firstLineChars="200" w:firstLine="560"/>
        <w:rPr>
          <w:rFonts w:ascii="宋体" w:hint="eastAsia"/>
          <w:sz w:val="28"/>
          <w:szCs w:val="28"/>
        </w:rPr>
      </w:pPr>
      <w:r>
        <w:rPr>
          <w:rFonts w:ascii="宋体" w:hint="eastAsia"/>
          <w:sz w:val="28"/>
          <w:szCs w:val="28"/>
        </w:rPr>
        <w:t>22 加快建设交通强国研究</w:t>
      </w:r>
    </w:p>
    <w:p>
      <w:pPr>
        <w:ind w:firstLineChars="200" w:firstLine="560"/>
        <w:rPr>
          <w:rFonts w:ascii="宋体" w:hint="eastAsia"/>
          <w:sz w:val="28"/>
          <w:szCs w:val="28"/>
        </w:rPr>
      </w:pPr>
      <w:r>
        <w:rPr>
          <w:rFonts w:ascii="宋体" w:hint="eastAsia"/>
          <w:sz w:val="28"/>
          <w:szCs w:val="28"/>
        </w:rPr>
        <w:t>23 推进能源革命研究</w:t>
      </w:r>
    </w:p>
    <w:p>
      <w:pPr>
        <w:ind w:firstLineChars="200" w:firstLine="560"/>
        <w:rPr>
          <w:rFonts w:ascii="宋体" w:hint="eastAsia"/>
          <w:sz w:val="28"/>
          <w:szCs w:val="28"/>
        </w:rPr>
      </w:pPr>
      <w:r>
        <w:rPr>
          <w:rFonts w:ascii="宋体" w:hint="eastAsia"/>
          <w:sz w:val="28"/>
          <w:szCs w:val="28"/>
        </w:rPr>
        <w:t>24 加快数字化发展与建设数字中国研究</w:t>
      </w:r>
    </w:p>
    <w:p>
      <w:pPr>
        <w:ind w:firstLineChars="200" w:firstLine="560"/>
        <w:rPr>
          <w:rFonts w:ascii="宋体" w:hint="eastAsia"/>
          <w:sz w:val="28"/>
          <w:szCs w:val="28"/>
        </w:rPr>
      </w:pPr>
      <w:r>
        <w:rPr>
          <w:rFonts w:ascii="宋体" w:hint="eastAsia"/>
          <w:sz w:val="28"/>
          <w:szCs w:val="28"/>
        </w:rPr>
        <w:t>25 推动数字经济和实体经济深度融合研究</w:t>
      </w:r>
    </w:p>
    <w:p>
      <w:pPr>
        <w:ind w:firstLineChars="200" w:firstLine="560"/>
        <w:rPr>
          <w:rFonts w:ascii="宋体" w:hint="eastAsia"/>
          <w:sz w:val="28"/>
          <w:szCs w:val="28"/>
        </w:rPr>
      </w:pPr>
      <w:r>
        <w:rPr>
          <w:rFonts w:ascii="宋体" w:hint="eastAsia"/>
          <w:sz w:val="28"/>
          <w:szCs w:val="28"/>
        </w:rPr>
        <w:t>26 实施扩大内需战略同深化供给侧结构性改革有机结合研究</w:t>
      </w:r>
    </w:p>
    <w:p>
      <w:pPr>
        <w:ind w:firstLineChars="200" w:firstLine="560"/>
        <w:rPr>
          <w:rFonts w:ascii="宋体" w:hint="eastAsia"/>
          <w:sz w:val="28"/>
          <w:szCs w:val="28"/>
        </w:rPr>
      </w:pPr>
      <w:r>
        <w:rPr>
          <w:rFonts w:ascii="宋体" w:hint="eastAsia"/>
          <w:sz w:val="28"/>
          <w:szCs w:val="28"/>
        </w:rPr>
        <w:t>27 协同推进强大国内市场和贸易强国建设研究</w:t>
      </w:r>
    </w:p>
    <w:p>
      <w:pPr>
        <w:ind w:firstLineChars="200" w:firstLine="560"/>
        <w:rPr>
          <w:rFonts w:ascii="宋体" w:hint="eastAsia"/>
          <w:sz w:val="28"/>
          <w:szCs w:val="28"/>
        </w:rPr>
      </w:pPr>
      <w:r>
        <w:rPr>
          <w:rFonts w:ascii="宋体" w:hint="eastAsia"/>
          <w:sz w:val="28"/>
          <w:szCs w:val="28"/>
        </w:rPr>
        <w:t>28 增强消费对经济发展的基础性作用研究</w:t>
      </w:r>
    </w:p>
    <w:p>
      <w:pPr>
        <w:ind w:firstLineChars="200" w:firstLine="560"/>
        <w:rPr>
          <w:rFonts w:ascii="宋体" w:hint="eastAsia"/>
          <w:sz w:val="28"/>
          <w:szCs w:val="28"/>
        </w:rPr>
      </w:pPr>
      <w:r>
        <w:rPr>
          <w:rFonts w:ascii="宋体" w:hint="eastAsia"/>
          <w:sz w:val="28"/>
          <w:szCs w:val="28"/>
        </w:rPr>
        <w:t>29 发挥投资对优化供给结构的关键作用研究</w:t>
      </w:r>
    </w:p>
    <w:p>
      <w:pPr>
        <w:ind w:firstLineChars="200" w:firstLine="560"/>
        <w:rPr>
          <w:rFonts w:ascii="宋体" w:hint="eastAsia"/>
          <w:sz w:val="28"/>
          <w:szCs w:val="28"/>
        </w:rPr>
      </w:pPr>
      <w:r>
        <w:rPr>
          <w:rFonts w:ascii="宋体" w:hint="eastAsia"/>
          <w:sz w:val="28"/>
          <w:szCs w:val="28"/>
        </w:rPr>
        <w:t>30 形成市场主导的投资内生增长机制研究</w:t>
      </w:r>
    </w:p>
    <w:p>
      <w:pPr>
        <w:ind w:firstLineChars="200" w:firstLine="560"/>
        <w:rPr>
          <w:rFonts w:ascii="宋体" w:hint="eastAsia"/>
          <w:sz w:val="28"/>
          <w:szCs w:val="28"/>
        </w:rPr>
      </w:pPr>
      <w:r>
        <w:rPr>
          <w:rFonts w:ascii="宋体" w:hint="eastAsia"/>
          <w:sz w:val="28"/>
          <w:szCs w:val="28"/>
        </w:rPr>
        <w:t>31 深化国资国企改革研究</w:t>
      </w:r>
    </w:p>
    <w:p>
      <w:pPr>
        <w:ind w:firstLineChars="200" w:firstLine="560"/>
        <w:rPr>
          <w:rFonts w:ascii="宋体" w:hint="eastAsia"/>
          <w:sz w:val="28"/>
          <w:szCs w:val="28"/>
        </w:rPr>
      </w:pPr>
      <w:r>
        <w:rPr>
          <w:rFonts w:ascii="宋体" w:hint="eastAsia"/>
          <w:sz w:val="28"/>
          <w:szCs w:val="28"/>
        </w:rPr>
        <w:t>32 深化国有企业混合所有制改革研究</w:t>
      </w:r>
    </w:p>
    <w:p>
      <w:pPr>
        <w:ind w:firstLineChars="200" w:firstLine="560"/>
        <w:rPr>
          <w:rFonts w:ascii="宋体" w:hint="eastAsia"/>
          <w:sz w:val="28"/>
          <w:szCs w:val="28"/>
        </w:rPr>
      </w:pPr>
      <w:r>
        <w:rPr>
          <w:rFonts w:ascii="宋体" w:hint="eastAsia"/>
          <w:sz w:val="28"/>
          <w:szCs w:val="28"/>
        </w:rPr>
        <w:t>33 优化民营经济发展环境构建亲清政商关系研究</w:t>
      </w:r>
    </w:p>
    <w:p>
      <w:pPr>
        <w:ind w:firstLineChars="200" w:firstLine="560"/>
        <w:rPr>
          <w:rFonts w:ascii="宋体" w:hint="eastAsia"/>
          <w:sz w:val="28"/>
          <w:szCs w:val="28"/>
        </w:rPr>
      </w:pPr>
      <w:r>
        <w:rPr>
          <w:rFonts w:ascii="宋体" w:hint="eastAsia"/>
          <w:sz w:val="28"/>
          <w:szCs w:val="28"/>
        </w:rPr>
        <w:t>34 健全目标优化、分工合理、高效协同的宏观经济治理体系研究</w:t>
      </w:r>
    </w:p>
    <w:p>
      <w:pPr>
        <w:ind w:firstLineChars="200" w:firstLine="560"/>
        <w:rPr>
          <w:rFonts w:ascii="宋体" w:hint="eastAsia"/>
          <w:sz w:val="28"/>
          <w:szCs w:val="28"/>
        </w:rPr>
      </w:pPr>
      <w:r>
        <w:rPr>
          <w:rFonts w:ascii="宋体" w:hint="eastAsia"/>
          <w:sz w:val="28"/>
          <w:szCs w:val="28"/>
        </w:rPr>
        <w:t>35 深化预算管理制度改革研究</w:t>
      </w:r>
    </w:p>
    <w:p>
      <w:pPr>
        <w:ind w:firstLineChars="200" w:firstLine="560"/>
        <w:rPr>
          <w:rFonts w:ascii="宋体" w:hint="eastAsia"/>
          <w:sz w:val="28"/>
          <w:szCs w:val="28"/>
        </w:rPr>
      </w:pPr>
      <w:r>
        <w:rPr>
          <w:rFonts w:ascii="宋体" w:hint="eastAsia"/>
          <w:sz w:val="28"/>
          <w:szCs w:val="28"/>
        </w:rPr>
        <w:t>36 建设现代中央银行制度研究</w:t>
      </w:r>
    </w:p>
    <w:p>
      <w:pPr>
        <w:ind w:firstLineChars="200" w:firstLine="560"/>
        <w:rPr>
          <w:rFonts w:ascii="宋体" w:hint="eastAsia"/>
          <w:sz w:val="28"/>
          <w:szCs w:val="28"/>
        </w:rPr>
      </w:pPr>
      <w:r>
        <w:rPr>
          <w:rFonts w:ascii="宋体" w:hint="eastAsia"/>
          <w:sz w:val="28"/>
          <w:szCs w:val="28"/>
        </w:rPr>
        <w:t>37 构建金融有效支持实体经济的体制机制研究</w:t>
      </w:r>
    </w:p>
    <w:p>
      <w:pPr>
        <w:ind w:firstLineChars="200" w:firstLine="560"/>
        <w:rPr>
          <w:rFonts w:ascii="宋体" w:hint="eastAsia"/>
          <w:sz w:val="28"/>
          <w:szCs w:val="28"/>
        </w:rPr>
      </w:pPr>
      <w:r>
        <w:rPr>
          <w:rFonts w:ascii="宋体" w:hint="eastAsia"/>
          <w:sz w:val="28"/>
          <w:szCs w:val="28"/>
        </w:rPr>
        <w:t>38 深化国有商业银行改革研究</w:t>
      </w:r>
    </w:p>
    <w:p>
      <w:pPr>
        <w:ind w:firstLineChars="200" w:firstLine="560"/>
        <w:rPr>
          <w:rFonts w:ascii="宋体" w:hint="eastAsia"/>
          <w:sz w:val="28"/>
          <w:szCs w:val="28"/>
        </w:rPr>
      </w:pPr>
      <w:r>
        <w:rPr>
          <w:rFonts w:ascii="宋体" w:hint="eastAsia"/>
          <w:sz w:val="28"/>
          <w:szCs w:val="28"/>
        </w:rPr>
        <w:t>39 推进土地、劳动力、资本、技术、数据等要素市场化改革研究</w:t>
      </w:r>
    </w:p>
    <w:p>
      <w:pPr>
        <w:ind w:firstLineChars="200" w:firstLine="560"/>
        <w:rPr>
          <w:rFonts w:ascii="宋体" w:hint="eastAsia"/>
          <w:sz w:val="28"/>
          <w:szCs w:val="28"/>
        </w:rPr>
      </w:pPr>
      <w:r>
        <w:rPr>
          <w:rFonts w:ascii="宋体" w:hint="eastAsia"/>
          <w:sz w:val="28"/>
          <w:szCs w:val="28"/>
        </w:rPr>
        <w:t>40 建设职责明确、依法行政的政府治理体系研究</w:t>
      </w:r>
    </w:p>
    <w:p>
      <w:pPr>
        <w:ind w:firstLineChars="200" w:firstLine="560"/>
        <w:rPr>
          <w:rFonts w:ascii="宋体" w:hint="eastAsia"/>
          <w:sz w:val="28"/>
          <w:szCs w:val="28"/>
        </w:rPr>
      </w:pPr>
      <w:r>
        <w:rPr>
          <w:rFonts w:ascii="宋体" w:hint="eastAsia"/>
          <w:sz w:val="28"/>
          <w:szCs w:val="28"/>
        </w:rPr>
        <w:t>41 优化市场化法治化国际化营商环境研究</w:t>
      </w:r>
    </w:p>
    <w:p>
      <w:pPr>
        <w:ind w:firstLineChars="200" w:firstLine="560"/>
        <w:rPr>
          <w:rFonts w:ascii="宋体" w:hint="eastAsia"/>
          <w:sz w:val="28"/>
          <w:szCs w:val="28"/>
        </w:rPr>
      </w:pPr>
      <w:r>
        <w:rPr>
          <w:rFonts w:ascii="宋体" w:hint="eastAsia"/>
          <w:sz w:val="28"/>
          <w:szCs w:val="28"/>
        </w:rPr>
        <w:t>42 构建工农互促、城乡互补、协调发展、共同繁荣的新型工农城乡关系研究</w:t>
      </w:r>
    </w:p>
    <w:p>
      <w:pPr>
        <w:ind w:firstLineChars="200" w:firstLine="560"/>
        <w:rPr>
          <w:rFonts w:ascii="宋体" w:hint="eastAsia"/>
          <w:sz w:val="28"/>
          <w:szCs w:val="28"/>
        </w:rPr>
      </w:pPr>
      <w:r>
        <w:rPr>
          <w:rFonts w:ascii="宋体" w:hint="eastAsia"/>
          <w:sz w:val="28"/>
          <w:szCs w:val="28"/>
        </w:rPr>
        <w:t>43 提高农业质量效益和竞争力研究</w:t>
      </w:r>
    </w:p>
    <w:p>
      <w:pPr>
        <w:ind w:firstLineChars="200" w:firstLine="560"/>
        <w:rPr>
          <w:rFonts w:ascii="宋体" w:hint="eastAsia"/>
          <w:sz w:val="28"/>
          <w:szCs w:val="28"/>
        </w:rPr>
      </w:pPr>
      <w:r>
        <w:rPr>
          <w:rFonts w:ascii="宋体" w:hint="eastAsia"/>
          <w:sz w:val="28"/>
          <w:szCs w:val="28"/>
        </w:rPr>
        <w:t>44 深入实施藏粮于地、藏粮于技战略研究</w:t>
      </w:r>
    </w:p>
    <w:p>
      <w:pPr>
        <w:ind w:firstLineChars="200" w:firstLine="560"/>
        <w:rPr>
          <w:rFonts w:ascii="宋体" w:hint="eastAsia"/>
          <w:sz w:val="28"/>
          <w:szCs w:val="28"/>
        </w:rPr>
      </w:pPr>
      <w:r>
        <w:rPr>
          <w:rFonts w:ascii="宋体" w:hint="eastAsia"/>
          <w:sz w:val="28"/>
          <w:szCs w:val="28"/>
        </w:rPr>
        <w:t>45 实施乡村建设行动研究</w:t>
      </w:r>
    </w:p>
    <w:p>
      <w:pPr>
        <w:ind w:firstLineChars="200" w:firstLine="560"/>
        <w:rPr>
          <w:rFonts w:ascii="宋体" w:hint="eastAsia"/>
          <w:sz w:val="28"/>
          <w:szCs w:val="28"/>
        </w:rPr>
      </w:pPr>
      <w:r>
        <w:rPr>
          <w:rFonts w:ascii="宋体" w:hint="eastAsia"/>
          <w:sz w:val="28"/>
          <w:szCs w:val="28"/>
        </w:rPr>
        <w:t>46 健全城乡融合发展机制研究</w:t>
      </w:r>
    </w:p>
    <w:p>
      <w:pPr>
        <w:ind w:firstLineChars="200" w:firstLine="560"/>
        <w:rPr>
          <w:rFonts w:ascii="宋体" w:hint="eastAsia"/>
          <w:sz w:val="28"/>
          <w:szCs w:val="28"/>
        </w:rPr>
      </w:pPr>
      <w:r>
        <w:rPr>
          <w:rFonts w:ascii="宋体" w:hint="eastAsia"/>
          <w:sz w:val="28"/>
          <w:szCs w:val="28"/>
        </w:rPr>
        <w:t>47 探索宅基地所有权、资格权、使用权分置实现形式研究</w:t>
      </w:r>
    </w:p>
    <w:p>
      <w:pPr>
        <w:ind w:firstLineChars="200" w:firstLine="560"/>
        <w:rPr>
          <w:rFonts w:ascii="宋体" w:hint="eastAsia"/>
          <w:sz w:val="28"/>
          <w:szCs w:val="28"/>
        </w:rPr>
      </w:pPr>
      <w:r>
        <w:rPr>
          <w:rFonts w:ascii="宋体" w:hint="eastAsia"/>
          <w:sz w:val="28"/>
          <w:szCs w:val="28"/>
        </w:rPr>
        <w:t>48 实现巩固拓展脱贫攻坚成果同乡村振兴有效衔接研究</w:t>
      </w:r>
    </w:p>
    <w:p>
      <w:pPr>
        <w:ind w:firstLineChars="200" w:firstLine="560"/>
        <w:rPr>
          <w:rFonts w:ascii="宋体" w:hint="eastAsia"/>
          <w:sz w:val="28"/>
          <w:szCs w:val="28"/>
        </w:rPr>
      </w:pPr>
      <w:r>
        <w:rPr>
          <w:rFonts w:ascii="宋体" w:hint="eastAsia"/>
          <w:sz w:val="28"/>
          <w:szCs w:val="28"/>
        </w:rPr>
        <w:t>49 构建高质量发展的国土空间布局和支撑体系研究</w:t>
      </w:r>
    </w:p>
    <w:p>
      <w:pPr>
        <w:ind w:firstLineChars="200" w:firstLine="560"/>
        <w:rPr>
          <w:rFonts w:ascii="宋体" w:hint="eastAsia"/>
          <w:sz w:val="28"/>
          <w:szCs w:val="28"/>
        </w:rPr>
      </w:pPr>
      <w:r>
        <w:rPr>
          <w:rFonts w:ascii="宋体" w:hint="eastAsia"/>
          <w:sz w:val="28"/>
          <w:szCs w:val="28"/>
        </w:rPr>
        <w:t>50 推动黄河流域生态保护和高质量发展研究</w:t>
      </w:r>
    </w:p>
    <w:p>
      <w:pPr>
        <w:ind w:firstLineChars="200" w:firstLine="560"/>
        <w:rPr>
          <w:rFonts w:ascii="宋体" w:hint="eastAsia"/>
          <w:sz w:val="28"/>
          <w:szCs w:val="28"/>
        </w:rPr>
      </w:pPr>
      <w:r>
        <w:rPr>
          <w:rFonts w:ascii="宋体" w:hint="eastAsia"/>
          <w:sz w:val="28"/>
          <w:szCs w:val="28"/>
        </w:rPr>
        <w:t>51 推进以人为核心的新型城镇化研究</w:t>
      </w:r>
    </w:p>
    <w:p>
      <w:pPr>
        <w:ind w:firstLineChars="200" w:firstLine="560"/>
        <w:rPr>
          <w:rFonts w:ascii="宋体" w:hint="eastAsia"/>
          <w:sz w:val="28"/>
          <w:szCs w:val="28"/>
        </w:rPr>
      </w:pPr>
      <w:r>
        <w:rPr>
          <w:rFonts w:ascii="宋体" w:hint="eastAsia"/>
          <w:sz w:val="28"/>
          <w:szCs w:val="28"/>
        </w:rPr>
        <w:t>52 加强特大城市治理中的风险防控研究</w:t>
      </w:r>
    </w:p>
    <w:p>
      <w:pPr>
        <w:ind w:firstLineChars="200" w:firstLine="560"/>
        <w:rPr>
          <w:rFonts w:ascii="宋体" w:hint="eastAsia"/>
          <w:sz w:val="28"/>
          <w:szCs w:val="28"/>
        </w:rPr>
      </w:pPr>
      <w:r>
        <w:rPr>
          <w:rFonts w:ascii="宋体" w:hint="eastAsia"/>
          <w:sz w:val="28"/>
          <w:szCs w:val="28"/>
        </w:rPr>
        <w:t>53 建设现代化都市圈研究</w:t>
      </w:r>
    </w:p>
    <w:p>
      <w:pPr>
        <w:ind w:firstLineChars="200" w:firstLine="560"/>
        <w:rPr>
          <w:rFonts w:ascii="宋体" w:hint="eastAsia"/>
          <w:sz w:val="28"/>
          <w:szCs w:val="28"/>
        </w:rPr>
      </w:pPr>
      <w:r>
        <w:rPr>
          <w:rFonts w:ascii="宋体" w:hint="eastAsia"/>
          <w:sz w:val="28"/>
          <w:szCs w:val="28"/>
        </w:rPr>
        <w:t>54 推进以县城为重要载体的城镇化建设研究</w:t>
      </w:r>
    </w:p>
    <w:p>
      <w:pPr>
        <w:ind w:firstLineChars="200" w:firstLine="560"/>
        <w:rPr>
          <w:rFonts w:ascii="宋体" w:hint="eastAsia"/>
          <w:sz w:val="28"/>
          <w:szCs w:val="28"/>
        </w:rPr>
      </w:pPr>
      <w:r>
        <w:rPr>
          <w:rFonts w:ascii="宋体" w:hint="eastAsia"/>
          <w:sz w:val="28"/>
          <w:szCs w:val="28"/>
        </w:rPr>
        <w:t>55 到二〇三五年建成社会主义文化强国研究</w:t>
      </w:r>
    </w:p>
    <w:p>
      <w:pPr>
        <w:ind w:firstLineChars="200" w:firstLine="560"/>
        <w:rPr>
          <w:rFonts w:ascii="宋体" w:hint="eastAsia"/>
          <w:sz w:val="28"/>
          <w:szCs w:val="28"/>
        </w:rPr>
      </w:pPr>
      <w:r>
        <w:rPr>
          <w:rFonts w:ascii="宋体" w:hint="eastAsia"/>
          <w:sz w:val="28"/>
          <w:szCs w:val="28"/>
        </w:rPr>
        <w:t>56 加强党史、新中国史、改革开放史、社会主义发展史教育研究</w:t>
      </w:r>
    </w:p>
    <w:p>
      <w:pPr>
        <w:ind w:firstLineChars="200" w:firstLine="560"/>
        <w:rPr>
          <w:rFonts w:ascii="宋体" w:hint="eastAsia"/>
          <w:sz w:val="28"/>
          <w:szCs w:val="28"/>
        </w:rPr>
      </w:pPr>
      <w:r>
        <w:rPr>
          <w:rFonts w:ascii="宋体" w:hint="eastAsia"/>
          <w:sz w:val="28"/>
          <w:szCs w:val="28"/>
        </w:rPr>
        <w:t>57 拓展新时代文明实践中心建设研究</w:t>
      </w:r>
    </w:p>
    <w:p>
      <w:pPr>
        <w:ind w:firstLineChars="200" w:firstLine="560"/>
        <w:rPr>
          <w:rFonts w:ascii="宋体" w:hint="eastAsia"/>
          <w:sz w:val="28"/>
          <w:szCs w:val="28"/>
        </w:rPr>
      </w:pPr>
      <w:r>
        <w:rPr>
          <w:rFonts w:ascii="宋体" w:hint="eastAsia"/>
          <w:sz w:val="28"/>
          <w:szCs w:val="28"/>
        </w:rPr>
        <w:t>58 实施文艺作品质量提升工程研究</w:t>
      </w:r>
    </w:p>
    <w:p>
      <w:pPr>
        <w:ind w:firstLineChars="200" w:firstLine="560"/>
        <w:rPr>
          <w:rFonts w:ascii="宋体" w:hint="eastAsia"/>
          <w:sz w:val="28"/>
          <w:szCs w:val="28"/>
        </w:rPr>
      </w:pPr>
      <w:r>
        <w:rPr>
          <w:rFonts w:ascii="宋体" w:hint="eastAsia"/>
          <w:sz w:val="28"/>
          <w:szCs w:val="28"/>
        </w:rPr>
        <w:t>59 建设长城、大运河、长征、黄河等国家文化公园研究</w:t>
      </w:r>
    </w:p>
    <w:p>
      <w:pPr>
        <w:ind w:firstLineChars="200" w:firstLine="560"/>
        <w:rPr>
          <w:rFonts w:ascii="宋体" w:hint="eastAsia"/>
          <w:sz w:val="28"/>
          <w:szCs w:val="28"/>
        </w:rPr>
      </w:pPr>
      <w:r>
        <w:rPr>
          <w:rFonts w:ascii="宋体" w:hint="eastAsia"/>
          <w:sz w:val="28"/>
          <w:szCs w:val="28"/>
        </w:rPr>
        <w:t>60 实施文化产业数字化战略研究</w:t>
      </w:r>
    </w:p>
    <w:p>
      <w:pPr>
        <w:ind w:firstLineChars="200" w:firstLine="560"/>
        <w:rPr>
          <w:rFonts w:ascii="宋体" w:hint="eastAsia"/>
          <w:sz w:val="28"/>
          <w:szCs w:val="28"/>
        </w:rPr>
      </w:pPr>
      <w:r>
        <w:rPr>
          <w:rFonts w:ascii="宋体" w:hint="eastAsia"/>
          <w:sz w:val="28"/>
          <w:szCs w:val="28"/>
        </w:rPr>
        <w:t>61 推动绿色发展促进人与自然和谐共生研究</w:t>
      </w:r>
    </w:p>
    <w:p>
      <w:pPr>
        <w:ind w:firstLineChars="200" w:firstLine="560"/>
        <w:rPr>
          <w:rFonts w:ascii="宋体" w:hint="eastAsia"/>
          <w:sz w:val="28"/>
          <w:szCs w:val="28"/>
        </w:rPr>
      </w:pPr>
      <w:r>
        <w:rPr>
          <w:rFonts w:ascii="宋体" w:hint="eastAsia"/>
          <w:sz w:val="28"/>
          <w:szCs w:val="28"/>
        </w:rPr>
        <w:t>62 强化绿色发展的法律和政策保障研究</w:t>
      </w:r>
    </w:p>
    <w:p>
      <w:pPr>
        <w:ind w:firstLineChars="200" w:firstLine="560"/>
        <w:rPr>
          <w:rFonts w:ascii="宋体" w:hint="eastAsia"/>
          <w:sz w:val="28"/>
          <w:szCs w:val="28"/>
        </w:rPr>
      </w:pPr>
      <w:r>
        <w:rPr>
          <w:rFonts w:ascii="宋体" w:hint="eastAsia"/>
          <w:sz w:val="28"/>
          <w:szCs w:val="28"/>
        </w:rPr>
        <w:t>63 制定二〇三〇年前碳排放达峰行动方案研究</w:t>
      </w:r>
    </w:p>
    <w:p>
      <w:pPr>
        <w:ind w:firstLineChars="200" w:firstLine="560"/>
        <w:rPr>
          <w:rFonts w:ascii="宋体" w:hint="eastAsia"/>
          <w:sz w:val="28"/>
          <w:szCs w:val="28"/>
        </w:rPr>
      </w:pPr>
      <w:r>
        <w:rPr>
          <w:rFonts w:ascii="宋体" w:hint="eastAsia"/>
          <w:sz w:val="28"/>
          <w:szCs w:val="28"/>
        </w:rPr>
        <w:t>64 建立地上地下、陆海统筹的生态环境治理制度研究</w:t>
      </w:r>
    </w:p>
    <w:p>
      <w:pPr>
        <w:ind w:firstLineChars="200" w:firstLine="560"/>
        <w:rPr>
          <w:rFonts w:ascii="宋体" w:hint="eastAsia"/>
          <w:sz w:val="28"/>
          <w:szCs w:val="28"/>
        </w:rPr>
      </w:pPr>
      <w:r>
        <w:rPr>
          <w:rFonts w:ascii="宋体" w:hint="eastAsia"/>
          <w:sz w:val="28"/>
          <w:szCs w:val="28"/>
        </w:rPr>
        <w:t>65 完善中央生态环境保护督察制度研究</w:t>
      </w:r>
    </w:p>
    <w:p>
      <w:pPr>
        <w:ind w:firstLineChars="200" w:firstLine="560"/>
        <w:rPr>
          <w:rFonts w:ascii="宋体" w:hint="eastAsia"/>
          <w:sz w:val="28"/>
          <w:szCs w:val="28"/>
        </w:rPr>
      </w:pPr>
      <w:r>
        <w:rPr>
          <w:rFonts w:ascii="宋体" w:hint="eastAsia"/>
          <w:sz w:val="28"/>
          <w:szCs w:val="28"/>
        </w:rPr>
        <w:t>66 积极参与和引领应对气候变化等生态环保国际合作研究</w:t>
      </w:r>
    </w:p>
    <w:p>
      <w:pPr>
        <w:ind w:firstLineChars="200" w:firstLine="560"/>
        <w:rPr>
          <w:rFonts w:ascii="宋体" w:hint="eastAsia"/>
          <w:sz w:val="28"/>
          <w:szCs w:val="28"/>
        </w:rPr>
      </w:pPr>
      <w:r>
        <w:rPr>
          <w:rFonts w:ascii="宋体" w:hint="eastAsia"/>
          <w:sz w:val="28"/>
          <w:szCs w:val="28"/>
        </w:rPr>
        <w:t>67 构建以国家公园为主体的自然保护地体系研究</w:t>
      </w:r>
    </w:p>
    <w:p>
      <w:pPr>
        <w:ind w:firstLineChars="200" w:firstLine="560"/>
        <w:rPr>
          <w:rFonts w:ascii="宋体" w:hint="eastAsia"/>
          <w:sz w:val="28"/>
          <w:szCs w:val="28"/>
        </w:rPr>
      </w:pPr>
      <w:r>
        <w:rPr>
          <w:rFonts w:ascii="宋体" w:hint="eastAsia"/>
          <w:sz w:val="28"/>
          <w:szCs w:val="28"/>
        </w:rPr>
        <w:t>68 健全自然资源资产产权制度和法律法规研究</w:t>
      </w:r>
    </w:p>
    <w:p>
      <w:pPr>
        <w:ind w:firstLineChars="200" w:firstLine="560"/>
        <w:rPr>
          <w:rFonts w:ascii="宋体" w:hint="eastAsia"/>
          <w:sz w:val="28"/>
          <w:szCs w:val="28"/>
        </w:rPr>
      </w:pPr>
      <w:r>
        <w:rPr>
          <w:rFonts w:ascii="宋体" w:hint="eastAsia"/>
          <w:sz w:val="28"/>
          <w:szCs w:val="28"/>
        </w:rPr>
        <w:t>69 提高海洋资源、矿产资源开发保护水平研究</w:t>
      </w:r>
    </w:p>
    <w:p>
      <w:pPr>
        <w:ind w:firstLineChars="200" w:firstLine="560"/>
        <w:rPr>
          <w:rFonts w:ascii="宋体" w:hint="eastAsia"/>
          <w:sz w:val="28"/>
          <w:szCs w:val="28"/>
        </w:rPr>
      </w:pPr>
      <w:r>
        <w:rPr>
          <w:rFonts w:ascii="宋体" w:hint="eastAsia"/>
          <w:sz w:val="28"/>
          <w:szCs w:val="28"/>
        </w:rPr>
        <w:t>70 建设更高水平开放型经济新体制研究</w:t>
      </w:r>
    </w:p>
    <w:p>
      <w:pPr>
        <w:ind w:firstLineChars="200" w:firstLine="560"/>
        <w:rPr>
          <w:rFonts w:ascii="宋体" w:hint="eastAsia"/>
          <w:sz w:val="28"/>
          <w:szCs w:val="28"/>
        </w:rPr>
      </w:pPr>
      <w:r>
        <w:rPr>
          <w:rFonts w:ascii="宋体" w:hint="eastAsia"/>
          <w:sz w:val="28"/>
          <w:szCs w:val="28"/>
        </w:rPr>
        <w:t>71 健全促进和保障境外投资的法律、政策和服务体系研究</w:t>
      </w:r>
    </w:p>
    <w:p>
      <w:pPr>
        <w:ind w:firstLineChars="200" w:firstLine="560"/>
        <w:rPr>
          <w:rFonts w:ascii="宋体" w:hint="eastAsia"/>
          <w:sz w:val="28"/>
          <w:szCs w:val="28"/>
        </w:rPr>
      </w:pPr>
      <w:r>
        <w:rPr>
          <w:rFonts w:ascii="宋体" w:hint="eastAsia"/>
          <w:sz w:val="28"/>
          <w:szCs w:val="28"/>
        </w:rPr>
        <w:t>72 完善自由贸易试验区布局研究</w:t>
      </w:r>
    </w:p>
    <w:p>
      <w:pPr>
        <w:ind w:firstLineChars="200" w:firstLine="560"/>
        <w:rPr>
          <w:rFonts w:ascii="宋体" w:hint="eastAsia"/>
          <w:sz w:val="28"/>
          <w:szCs w:val="28"/>
        </w:rPr>
      </w:pPr>
      <w:r>
        <w:rPr>
          <w:rFonts w:ascii="宋体" w:hint="eastAsia"/>
          <w:sz w:val="28"/>
          <w:szCs w:val="28"/>
        </w:rPr>
        <w:t>73 稳慎推进人民币国际化研究</w:t>
      </w:r>
    </w:p>
    <w:p>
      <w:pPr>
        <w:ind w:firstLineChars="200" w:firstLine="560"/>
        <w:rPr>
          <w:rFonts w:ascii="宋体" w:hint="eastAsia"/>
          <w:sz w:val="28"/>
          <w:szCs w:val="28"/>
        </w:rPr>
      </w:pPr>
      <w:r>
        <w:rPr>
          <w:rFonts w:ascii="宋体" w:hint="eastAsia"/>
          <w:sz w:val="28"/>
          <w:szCs w:val="28"/>
        </w:rPr>
        <w:t>74 构筑互利共赢的产业链供应链合作体系研究</w:t>
      </w:r>
    </w:p>
    <w:p>
      <w:pPr>
        <w:ind w:firstLineChars="200" w:firstLine="560"/>
        <w:rPr>
          <w:rFonts w:ascii="宋体" w:hint="eastAsia"/>
          <w:sz w:val="28"/>
          <w:szCs w:val="28"/>
        </w:rPr>
      </w:pPr>
      <w:r>
        <w:rPr>
          <w:rFonts w:ascii="宋体" w:hint="eastAsia"/>
          <w:sz w:val="28"/>
          <w:szCs w:val="28"/>
        </w:rPr>
        <w:t>75 积极参与全球经济治理体系改革研究</w:t>
      </w:r>
    </w:p>
    <w:p>
      <w:pPr>
        <w:ind w:firstLineChars="200" w:firstLine="560"/>
        <w:rPr>
          <w:rFonts w:ascii="宋体" w:hint="eastAsia"/>
          <w:sz w:val="28"/>
          <w:szCs w:val="28"/>
        </w:rPr>
      </w:pPr>
      <w:r>
        <w:rPr>
          <w:rFonts w:ascii="宋体" w:hint="eastAsia"/>
          <w:sz w:val="28"/>
          <w:szCs w:val="28"/>
        </w:rPr>
        <w:t>76 完善按要素分配政策制度研究</w:t>
      </w:r>
    </w:p>
    <w:p>
      <w:pPr>
        <w:ind w:firstLineChars="200" w:firstLine="560"/>
        <w:rPr>
          <w:rFonts w:ascii="宋体" w:hint="eastAsia"/>
          <w:sz w:val="28"/>
          <w:szCs w:val="28"/>
        </w:rPr>
      </w:pPr>
      <w:r>
        <w:rPr>
          <w:rFonts w:ascii="宋体" w:hint="eastAsia"/>
          <w:sz w:val="28"/>
          <w:szCs w:val="28"/>
        </w:rPr>
        <w:t>77 强化就业优先政策、稳定和扩大就业研究</w:t>
      </w:r>
    </w:p>
    <w:p>
      <w:pPr>
        <w:ind w:firstLineChars="200" w:firstLine="560"/>
        <w:rPr>
          <w:rFonts w:ascii="宋体" w:hint="eastAsia"/>
          <w:sz w:val="28"/>
          <w:szCs w:val="28"/>
        </w:rPr>
      </w:pPr>
      <w:r>
        <w:rPr>
          <w:rFonts w:ascii="宋体" w:hint="eastAsia"/>
          <w:sz w:val="28"/>
          <w:szCs w:val="28"/>
        </w:rPr>
        <w:t>78 建设高质量教育体系研究</w:t>
      </w:r>
    </w:p>
    <w:p>
      <w:pPr>
        <w:ind w:firstLineChars="200" w:firstLine="560"/>
        <w:rPr>
          <w:rFonts w:ascii="宋体" w:hint="eastAsia"/>
          <w:sz w:val="28"/>
          <w:szCs w:val="28"/>
        </w:rPr>
      </w:pPr>
      <w:r>
        <w:rPr>
          <w:rFonts w:ascii="宋体" w:hint="eastAsia"/>
          <w:sz w:val="28"/>
          <w:szCs w:val="28"/>
        </w:rPr>
        <w:t>79 发展多层次、多支柱养老保险体系研究</w:t>
      </w:r>
    </w:p>
    <w:p>
      <w:pPr>
        <w:ind w:firstLineChars="200" w:firstLine="560"/>
        <w:rPr>
          <w:rFonts w:ascii="宋体" w:hint="eastAsia"/>
          <w:sz w:val="28"/>
          <w:szCs w:val="28"/>
        </w:rPr>
      </w:pPr>
      <w:r>
        <w:rPr>
          <w:rFonts w:ascii="宋体" w:hint="eastAsia"/>
          <w:sz w:val="28"/>
          <w:szCs w:val="28"/>
        </w:rPr>
        <w:t>80 健全退役军人工作体系和保障制度研究</w:t>
      </w:r>
    </w:p>
    <w:p>
      <w:pPr>
        <w:ind w:firstLineChars="200" w:firstLine="560"/>
        <w:rPr>
          <w:rFonts w:ascii="宋体" w:hint="eastAsia"/>
          <w:sz w:val="28"/>
          <w:szCs w:val="28"/>
        </w:rPr>
      </w:pPr>
      <w:r>
        <w:rPr>
          <w:rFonts w:ascii="宋体" w:hint="eastAsia"/>
          <w:sz w:val="28"/>
          <w:szCs w:val="28"/>
        </w:rPr>
        <w:t>81 全面推进健康中国建设研究</w:t>
      </w:r>
    </w:p>
    <w:p>
      <w:pPr>
        <w:ind w:firstLineChars="200" w:firstLine="560"/>
        <w:rPr>
          <w:rFonts w:ascii="宋体" w:hint="eastAsia"/>
          <w:sz w:val="28"/>
          <w:szCs w:val="28"/>
        </w:rPr>
      </w:pPr>
      <w:r>
        <w:rPr>
          <w:rFonts w:ascii="宋体" w:hint="eastAsia"/>
          <w:sz w:val="28"/>
          <w:szCs w:val="28"/>
        </w:rPr>
        <w:t>82 提高应对突发公共卫生事件能力研究</w:t>
      </w:r>
    </w:p>
    <w:p>
      <w:pPr>
        <w:ind w:firstLineChars="200" w:firstLine="560"/>
        <w:rPr>
          <w:rFonts w:ascii="宋体" w:hint="eastAsia"/>
          <w:sz w:val="28"/>
          <w:szCs w:val="28"/>
        </w:rPr>
      </w:pPr>
      <w:r>
        <w:rPr>
          <w:rFonts w:ascii="宋体" w:hint="eastAsia"/>
          <w:sz w:val="28"/>
          <w:szCs w:val="28"/>
        </w:rPr>
        <w:t>83 实施积极应对人口老龄化国家战略研究</w:t>
      </w:r>
    </w:p>
    <w:p>
      <w:pPr>
        <w:ind w:firstLineChars="200" w:firstLine="560"/>
        <w:rPr>
          <w:rFonts w:ascii="宋体" w:hint="eastAsia"/>
          <w:sz w:val="28"/>
          <w:szCs w:val="28"/>
        </w:rPr>
      </w:pPr>
      <w:r>
        <w:rPr>
          <w:rFonts w:ascii="宋体" w:hint="eastAsia"/>
          <w:sz w:val="28"/>
          <w:szCs w:val="28"/>
        </w:rPr>
        <w:t>84 制定人口长期发展战略研究</w:t>
      </w:r>
    </w:p>
    <w:p>
      <w:pPr>
        <w:ind w:firstLineChars="200" w:firstLine="560"/>
        <w:rPr>
          <w:rFonts w:ascii="宋体" w:hint="eastAsia"/>
          <w:sz w:val="28"/>
          <w:szCs w:val="28"/>
        </w:rPr>
      </w:pPr>
      <w:r>
        <w:rPr>
          <w:rFonts w:ascii="宋体" w:hint="eastAsia"/>
          <w:sz w:val="28"/>
          <w:szCs w:val="28"/>
        </w:rPr>
        <w:t>85 健全党组织领导的自治、法治、德治相结合的城乡基层治理体系研究</w:t>
      </w:r>
    </w:p>
    <w:p>
      <w:pPr>
        <w:ind w:firstLineChars="200" w:firstLine="560"/>
        <w:rPr>
          <w:rFonts w:ascii="宋体" w:hint="eastAsia"/>
          <w:sz w:val="28"/>
          <w:szCs w:val="28"/>
        </w:rPr>
      </w:pPr>
      <w:r>
        <w:rPr>
          <w:rFonts w:ascii="宋体" w:hint="eastAsia"/>
          <w:sz w:val="28"/>
          <w:szCs w:val="28"/>
        </w:rPr>
        <w:t>86 加强城乡社区治理和服务体系建设研究</w:t>
      </w:r>
    </w:p>
    <w:p>
      <w:pPr>
        <w:ind w:firstLineChars="200" w:firstLine="560"/>
        <w:rPr>
          <w:rFonts w:ascii="宋体" w:hint="eastAsia"/>
          <w:sz w:val="28"/>
          <w:szCs w:val="28"/>
        </w:rPr>
      </w:pPr>
      <w:r>
        <w:rPr>
          <w:rFonts w:ascii="宋体" w:hint="eastAsia"/>
          <w:sz w:val="28"/>
          <w:szCs w:val="28"/>
        </w:rPr>
        <w:t>87 统筹发展和安全、建设更高水平的平安中国研究</w:t>
      </w:r>
    </w:p>
    <w:p>
      <w:pPr>
        <w:ind w:firstLineChars="200" w:firstLine="560"/>
        <w:rPr>
          <w:rFonts w:ascii="宋体" w:hint="eastAsia"/>
          <w:sz w:val="28"/>
          <w:szCs w:val="28"/>
        </w:rPr>
      </w:pPr>
      <w:r>
        <w:rPr>
          <w:rFonts w:ascii="宋体" w:hint="eastAsia"/>
          <w:sz w:val="28"/>
          <w:szCs w:val="28"/>
        </w:rPr>
        <w:t>88 坚定维护国家政权安全、制度安全、意识形态安全研究</w:t>
      </w:r>
    </w:p>
    <w:p>
      <w:pPr>
        <w:ind w:firstLineChars="200" w:firstLine="560"/>
        <w:rPr>
          <w:rFonts w:ascii="宋体" w:hint="eastAsia"/>
          <w:sz w:val="28"/>
          <w:szCs w:val="28"/>
        </w:rPr>
      </w:pPr>
      <w:r>
        <w:rPr>
          <w:rFonts w:ascii="宋体" w:hint="eastAsia"/>
          <w:sz w:val="28"/>
          <w:szCs w:val="28"/>
        </w:rPr>
        <w:t>89 全面加强网络安全保障体系和能力建设研究</w:t>
      </w:r>
    </w:p>
    <w:p>
      <w:pPr>
        <w:ind w:firstLineChars="200" w:firstLine="560"/>
        <w:rPr>
          <w:rFonts w:ascii="宋体" w:hint="eastAsia"/>
          <w:sz w:val="28"/>
          <w:szCs w:val="28"/>
        </w:rPr>
      </w:pPr>
      <w:r>
        <w:rPr>
          <w:rFonts w:ascii="宋体" w:hint="eastAsia"/>
          <w:sz w:val="28"/>
          <w:szCs w:val="28"/>
        </w:rPr>
        <w:t>90 加强经济安全风险预警、防控机制和能力建设研究</w:t>
      </w:r>
    </w:p>
    <w:p>
      <w:pPr>
        <w:ind w:firstLineChars="200" w:firstLine="560"/>
        <w:rPr>
          <w:rFonts w:ascii="宋体" w:hint="eastAsia"/>
          <w:sz w:val="28"/>
          <w:szCs w:val="28"/>
        </w:rPr>
      </w:pPr>
      <w:r>
        <w:rPr>
          <w:rFonts w:ascii="宋体" w:hint="eastAsia"/>
          <w:sz w:val="28"/>
          <w:szCs w:val="28"/>
        </w:rPr>
        <w:t>91 全面提高公共安全保障能力研究</w:t>
      </w:r>
    </w:p>
    <w:p>
      <w:pPr>
        <w:ind w:firstLineChars="200" w:firstLine="560"/>
        <w:rPr>
          <w:rFonts w:ascii="宋体" w:hint="eastAsia"/>
          <w:sz w:val="28"/>
          <w:szCs w:val="28"/>
        </w:rPr>
      </w:pPr>
      <w:r>
        <w:rPr>
          <w:rFonts w:ascii="宋体" w:hint="eastAsia"/>
          <w:sz w:val="28"/>
          <w:szCs w:val="28"/>
        </w:rPr>
        <w:t>92 坚持和发展新时代“枫桥经验”研究</w:t>
      </w:r>
    </w:p>
    <w:p>
      <w:pPr>
        <w:ind w:firstLineChars="200" w:firstLine="560"/>
        <w:rPr>
          <w:rFonts w:ascii="宋体" w:hint="eastAsia"/>
          <w:sz w:val="28"/>
          <w:szCs w:val="28"/>
        </w:rPr>
      </w:pPr>
      <w:r>
        <w:rPr>
          <w:rFonts w:ascii="宋体" w:hint="eastAsia"/>
          <w:sz w:val="28"/>
          <w:szCs w:val="28"/>
        </w:rPr>
        <w:t>93 二〇二七年实现建军百年奋斗目标研究</w:t>
      </w:r>
    </w:p>
    <w:p>
      <w:pPr>
        <w:ind w:firstLineChars="200" w:firstLine="560"/>
        <w:rPr>
          <w:rFonts w:ascii="宋体" w:hint="eastAsia"/>
          <w:sz w:val="28"/>
          <w:szCs w:val="28"/>
        </w:rPr>
      </w:pPr>
      <w:r>
        <w:rPr>
          <w:rFonts w:ascii="宋体" w:hint="eastAsia"/>
          <w:sz w:val="28"/>
          <w:szCs w:val="28"/>
        </w:rPr>
        <w:t>94 健全新时代军事战略体系研究</w:t>
      </w:r>
    </w:p>
    <w:p>
      <w:pPr>
        <w:ind w:firstLineChars="200" w:firstLine="560"/>
        <w:rPr>
          <w:rFonts w:ascii="宋体" w:hint="eastAsia"/>
          <w:sz w:val="28"/>
          <w:szCs w:val="28"/>
        </w:rPr>
      </w:pPr>
      <w:r>
        <w:rPr>
          <w:rFonts w:ascii="宋体" w:hint="eastAsia"/>
          <w:sz w:val="28"/>
          <w:szCs w:val="28"/>
        </w:rPr>
        <w:t>95 构建一体化国家战略体系和能力研究</w:t>
      </w:r>
    </w:p>
    <w:p>
      <w:pPr>
        <w:ind w:firstLineChars="200" w:firstLine="560"/>
        <w:rPr>
          <w:rFonts w:ascii="宋体" w:hint="eastAsia"/>
          <w:sz w:val="28"/>
          <w:szCs w:val="28"/>
        </w:rPr>
      </w:pPr>
      <w:r>
        <w:rPr>
          <w:rFonts w:ascii="宋体" w:hint="eastAsia"/>
          <w:sz w:val="28"/>
          <w:szCs w:val="28"/>
        </w:rPr>
        <w:t>96 深入总结和学习运用中国共产党一百年的宝贵经验研究</w:t>
      </w:r>
    </w:p>
    <w:p>
      <w:pPr>
        <w:ind w:firstLineChars="200" w:firstLine="560"/>
        <w:rPr>
          <w:rFonts w:ascii="宋体" w:hint="eastAsia"/>
          <w:sz w:val="28"/>
          <w:szCs w:val="28"/>
        </w:rPr>
      </w:pPr>
      <w:r>
        <w:rPr>
          <w:rFonts w:ascii="宋体" w:hint="eastAsia"/>
          <w:sz w:val="28"/>
          <w:szCs w:val="28"/>
        </w:rPr>
        <w:t>97 全面贯彻新时代党的组织路线研究</w:t>
      </w:r>
    </w:p>
    <w:p>
      <w:pPr>
        <w:ind w:firstLineChars="200" w:firstLine="560"/>
        <w:rPr>
          <w:rFonts w:ascii="宋体" w:hint="eastAsia"/>
          <w:sz w:val="28"/>
          <w:szCs w:val="28"/>
        </w:rPr>
      </w:pPr>
      <w:r>
        <w:rPr>
          <w:rFonts w:ascii="宋体" w:hint="eastAsia"/>
          <w:sz w:val="28"/>
          <w:szCs w:val="28"/>
        </w:rPr>
        <w:t>98 完善党和国家监督体系研究</w:t>
      </w:r>
    </w:p>
    <w:p>
      <w:pPr>
        <w:ind w:firstLineChars="200" w:firstLine="560"/>
        <w:rPr>
          <w:rFonts w:ascii="宋体" w:hint="eastAsia"/>
          <w:sz w:val="28"/>
          <w:szCs w:val="28"/>
        </w:rPr>
      </w:pPr>
      <w:r>
        <w:rPr>
          <w:rFonts w:ascii="宋体" w:hint="eastAsia"/>
          <w:sz w:val="28"/>
          <w:szCs w:val="28"/>
        </w:rPr>
        <w:t>99 推进中国特色社会主义政治制度自我完善和发展研究</w:t>
      </w:r>
    </w:p>
    <w:p>
      <w:pPr>
        <w:ind w:firstLineChars="200" w:firstLine="560"/>
        <w:rPr>
          <w:rFonts w:ascii="宋体" w:hint="eastAsia"/>
          <w:sz w:val="28"/>
          <w:szCs w:val="28"/>
        </w:rPr>
      </w:pPr>
      <w:r>
        <w:rPr>
          <w:rFonts w:ascii="宋体" w:hint="eastAsia"/>
          <w:sz w:val="28"/>
          <w:szCs w:val="28"/>
        </w:rPr>
        <w:t>100 坚持法治国家、法治政府、法治社会一体建设研究</w:t>
      </w:r>
    </w:p>
    <w:p>
      <w:pPr>
        <w:ind w:firstLineChars="200" w:firstLine="560"/>
        <w:rPr>
          <w:rFonts w:ascii="宋体" w:hint="eastAsia"/>
          <w:sz w:val="28"/>
          <w:szCs w:val="28"/>
        </w:rPr>
      </w:pPr>
      <w:r>
        <w:rPr>
          <w:rFonts w:ascii="宋体" w:hint="eastAsia"/>
          <w:sz w:val="28"/>
          <w:szCs w:val="28"/>
        </w:rPr>
        <w:t>101 落实中央对特别行政区全面管治权研究</w:t>
      </w:r>
    </w:p>
    <w:p>
      <w:pPr>
        <w:ind w:firstLineChars="200" w:firstLine="560"/>
        <w:rPr>
          <w:rFonts w:ascii="宋体" w:hint="eastAsia"/>
          <w:sz w:val="28"/>
          <w:szCs w:val="28"/>
        </w:rPr>
      </w:pPr>
      <w:r>
        <w:rPr>
          <w:rFonts w:ascii="宋体" w:hint="eastAsia"/>
          <w:sz w:val="28"/>
          <w:szCs w:val="28"/>
        </w:rPr>
        <w:t>102 打造两岸共同市场、壮大中华民族经济研究</w:t>
      </w:r>
    </w:p>
    <w:p>
      <w:pPr>
        <w:ind w:firstLineChars="200" w:firstLine="560"/>
        <w:rPr>
          <w:rFonts w:ascii="宋体" w:hint="eastAsia"/>
          <w:sz w:val="28"/>
          <w:szCs w:val="28"/>
        </w:rPr>
      </w:pPr>
      <w:r>
        <w:rPr>
          <w:rFonts w:ascii="宋体" w:hint="eastAsia"/>
          <w:sz w:val="28"/>
          <w:szCs w:val="28"/>
        </w:rPr>
        <w:t>103 推动构建新型国际关系和人类命运共同体研究</w:t>
      </w:r>
    </w:p>
    <w:p>
      <w:pPr>
        <w:ind w:firstLineChars="200" w:firstLine="560"/>
        <w:rPr>
          <w:rFonts w:ascii="宋体" w:hint="eastAsia"/>
          <w:sz w:val="28"/>
          <w:szCs w:val="28"/>
        </w:rPr>
      </w:pPr>
      <w:r>
        <w:rPr>
          <w:rFonts w:ascii="宋体" w:hint="eastAsia"/>
          <w:sz w:val="28"/>
          <w:szCs w:val="28"/>
        </w:rPr>
        <w:t>104 构建人类卫生健康共同体研究</w:t>
      </w:r>
    </w:p>
    <w:p>
      <w:pPr>
        <w:ind w:firstLineChars="200" w:firstLine="560"/>
        <w:rPr>
          <w:rFonts w:ascii="宋体" w:hint="eastAsia"/>
          <w:sz w:val="28"/>
          <w:szCs w:val="28"/>
        </w:rPr>
      </w:pPr>
      <w:r>
        <w:rPr>
          <w:rFonts w:ascii="宋体" w:hint="eastAsia"/>
          <w:sz w:val="28"/>
          <w:szCs w:val="28"/>
        </w:rPr>
        <w:t>105 完善“十四五”发展规划实施监测评估机制研究</w:t>
      </w:r>
    </w:p>
    <w:sectPr>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panose1 w:val="03000509000000000000"/>
    <w:charset w:val="86"/>
    <w:family w:val="script"/>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0"/>
    <w:family w:val="auto"/>
    <w:pitch w:val="variable"/>
    <w:sig w:usb0="00007A87" w:usb1="80000000" w:usb2="00000008" w:usb3="00000000" w:csb0="400001FF" w:csb1="FFFF0000"/>
  </w:font>
  <w:font w:name="黑体">
    <w:panose1 w:val="02010609060101010101"/>
    <w:charset w:val="86"/>
    <w:family w:val="auto"/>
    <w:pitch w:val="variable"/>
    <w:sig w:usb0="800002BF" w:usb1="38CF7CFA" w:usb2="00000016" w:usb3="00000000" w:csb0="00040001"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isplayBackgroundShape/>
  <w:bordersDoNotSurroundHeader/>
  <w:bordersDoNotSurroundFooter/>
  <w:defaultTabStop w:val="420"/>
  <w:drawingGridHorizontalSpacing w:val="105"/>
  <w:drawingGridVerticalSpacing w:val="156"/>
  <w:displayHorizontalDrawingGridEvery w:val="0"/>
  <w:displayVerticalDrawingGridEvery w:val="1"/>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spacing w:line="240" w:lineRule="auto"/>
      <w:jc w:val="both"/>
    </w:pPr>
    <w:rPr>
      <w:rFonts w:ascii="Times New Roman" w:eastAsia="宋体" w:hAnsi="Times New Roman"/>
      <w:kern w:val="2"/>
      <w:sz w:val="21"/>
      <w:szCs w:val="21"/>
      <w:lang w:val="en-US" w:eastAsia="zh-CN"/>
    </w:rPr>
  </w:style>
  <w:style w:type="paragraph" w:styleId="1">
    <w:name w:val="heading 1"/>
    <w:basedOn w:val="0"/>
    <w:next w:val="0"/>
    <w:pPr>
      <w:keepNext/>
      <w:keepLines/>
      <w:spacing w:before="340" w:after="330" w:line="578" w:lineRule="auto"/>
      <w:outlineLvl w:val="0"/>
    </w:pPr>
    <w:rPr>
      <w:b/>
      <w:bCs/>
      <w:kern w:val="44"/>
      <w:sz w:val="44"/>
    </w:rPr>
  </w:style>
  <w:style w:type="paragraph" w:styleId="2">
    <w:name w:val="heading 2"/>
    <w:basedOn w:val="0"/>
    <w:next w:val="0"/>
    <w:pPr>
      <w:keepNext/>
      <w:keepLines/>
      <w:spacing w:before="260" w:after="260" w:line="415" w:lineRule="auto"/>
      <w:outlineLvl w:val="1"/>
    </w:pPr>
    <w:rPr>
      <w:rFonts w:ascii="Arial" w:eastAsia="黑体" w:hAnsi="Arial"/>
      <w:b/>
      <w:sz w:val="32"/>
    </w:rPr>
  </w:style>
  <w:style w:type="paragraph" w:styleId="3">
    <w:name w:val="heading 3"/>
    <w:basedOn w:val="0"/>
    <w:next w:val="0"/>
    <w:pPr>
      <w:keepNext/>
      <w:keepLines/>
      <w:spacing w:before="260" w:after="260" w:line="415" w:lineRule="auto"/>
      <w:outlineLvl w:val="2"/>
    </w:pPr>
    <w:rPr>
      <w:b/>
      <w:sz w:val="32"/>
    </w:rPr>
  </w:style>
  <w:style w:type="character" w:default="1" w:styleId="10">
    <w:name w:val="Default Paragraph Font"/>
  </w:style>
  <w:style w:type="character" w:styleId="87">
    <w:name w:val="Strong"/>
    <w:basedOn w:val="10"/>
    <w:rPr>
      <w:b/>
    </w:rPr>
  </w:style>
  <w:style w:type="paragraph" w:styleId="92">
    <w:name w:val="Normal (Web)"/>
    <w:basedOn w:val="0"/>
    <w:rPr>
      <w:sz w:val="24"/>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3</TotalTime>
  <Application>Yozo_Office</Application>
  <Pages>1</Pages>
  <Words>33</Words>
  <Characters>33</Characters>
  <Lines>2</Lines>
  <Paragraphs>0</Paragraphs>
  <CharactersWithSpaces>33</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微软用户</dc:creator>
  <cp:lastModifiedBy>微软用户</cp:lastModifiedBy>
  <cp:revision>0</cp:revision>
  <dcterms:created xsi:type="dcterms:W3CDTF">2020-11-18T02:59:18Z</dcterms:created>
  <dcterms:modified xsi:type="dcterms:W3CDTF">2020-11-18T03:03:00Z</dcterms:modified>
</cp:coreProperties>
</file>