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tabs>
          <w:tab w:val="left" w:pos="6084"/>
          <w:tab w:val="left" w:pos="7365"/>
          <w:tab w:val="left" w:pos="9072"/>
          <w:tab w:val="left" w:pos="9468"/>
          <w:tab w:val="left" w:pos="10404"/>
          <w:tab w:val="left" w:pos="12201"/>
        </w:tabs>
        <w:jc w:val="left"/>
        <w:rPr>
          <w:rFonts w:ascii="楷体_GB2312" w:eastAsia="楷体_GB2312" w:cs="宋体"/>
          <w:bCs/>
          <w:color w:val="000000"/>
          <w:kern w:val="0"/>
          <w:sz w:val="28"/>
          <w:szCs w:val="28"/>
        </w:rPr>
      </w:pPr>
      <w:r>
        <w:rPr>
          <w:rFonts w:ascii="黑体" w:eastAsia="黑体" w:cs="宋体" w:hint="eastAsia"/>
          <w:color w:val="000000"/>
          <w:kern w:val="0"/>
          <w:sz w:val="30"/>
          <w:szCs w:val="24"/>
        </w:rPr>
        <w:t>附件</w:t>
      </w:r>
      <w:r>
        <w:rPr>
          <w:rFonts w:ascii="黑体" w:eastAsia="黑体" w:cs="宋体"/>
          <w:color w:val="000000"/>
          <w:kern w:val="0"/>
          <w:sz w:val="30"/>
          <w:szCs w:val="24"/>
        </w:rPr>
        <w:t>2</w:t>
      </w:r>
    </w:p>
    <w:p>
      <w:pPr>
        <w:widowControl/>
        <w:snapToGrid w:val="0"/>
        <w:spacing w:line="288" w:lineRule="auto"/>
        <w:ind w:left="91"/>
        <w:jc w:val="center"/>
        <w:rPr>
          <w:rFonts w:ascii="方正小标宋简体" w:eastAsia="方正小标宋简体" w:cs="宋体"/>
          <w:bCs/>
          <w:color w:val="000000"/>
          <w:kern w:val="0"/>
          <w:sz w:val="44"/>
          <w:szCs w:val="44"/>
        </w:rPr>
      </w:pPr>
      <w:r>
        <w:rPr>
          <w:rFonts w:ascii="方正小标宋简体" w:eastAsia="方正小标宋简体" w:cs="宋体" w:hint="eastAsia"/>
          <w:bCs/>
          <w:color w:val="000000"/>
          <w:kern w:val="0"/>
          <w:sz w:val="44"/>
          <w:szCs w:val="44"/>
        </w:rPr>
        <w:t>河南省高校科技创新人才支持计划申请人清单</w:t>
      </w:r>
    </w:p>
    <w:p>
      <w:pPr>
        <w:widowControl/>
        <w:tabs>
          <w:tab w:val="left" w:pos="6084"/>
          <w:tab w:val="left" w:pos="7128"/>
        </w:tabs>
        <w:ind w:left="91"/>
        <w:jc w:val="left"/>
        <w:rPr>
          <w:rFonts w:ascii="仿宋_GB2312" w:eastAsia="仿宋_GB2312" w:cs="宋体"/>
          <w:color w:val="000000"/>
          <w:kern w:val="0"/>
          <w:sz w:val="30"/>
          <w:szCs w:val="21"/>
        </w:rPr>
      </w:pPr>
      <w:r>
        <w:rPr>
          <w:rFonts w:ascii="仿宋_GB2312" w:eastAsia="仿宋_GB2312" w:cs="宋体" w:hint="eastAsia"/>
          <w:color w:val="000000"/>
          <w:kern w:val="0"/>
          <w:sz w:val="30"/>
          <w:szCs w:val="21"/>
        </w:rPr>
        <w:t>申报单位</w:t>
      </w:r>
      <w:r>
        <w:rPr>
          <w:rFonts w:ascii="仿宋_GB2312" w:eastAsia="仿宋_GB2312" w:cs="宋体"/>
          <w:color w:val="000000"/>
          <w:kern w:val="0"/>
          <w:sz w:val="30"/>
          <w:szCs w:val="21"/>
        </w:rPr>
        <w:t>(</w:t>
      </w:r>
      <w:r>
        <w:rPr>
          <w:rFonts w:ascii="仿宋_GB2312" w:eastAsia="仿宋_GB2312" w:cs="宋体" w:hint="eastAsia"/>
          <w:color w:val="000000"/>
          <w:kern w:val="0"/>
          <w:sz w:val="30"/>
          <w:szCs w:val="21"/>
        </w:rPr>
        <w:t>盖章</w:t>
      </w:r>
      <w:r>
        <w:rPr>
          <w:rFonts w:ascii="仿宋_GB2312" w:eastAsia="仿宋_GB2312" w:cs="宋体"/>
          <w:color w:val="000000"/>
          <w:kern w:val="0"/>
          <w:sz w:val="30"/>
          <w:szCs w:val="21"/>
        </w:rPr>
        <w:t>)</w:t>
      </w:r>
      <w:r>
        <w:rPr>
          <w:rFonts w:ascii="仿宋_GB2312" w:eastAsia="仿宋_GB2312" w:cs="宋体" w:hint="eastAsia"/>
          <w:color w:val="000000"/>
          <w:kern w:val="0"/>
          <w:sz w:val="30"/>
          <w:szCs w:val="21"/>
        </w:rPr>
        <w:t>：</w:t>
      </w:r>
      <w:r>
        <w:rPr>
          <w:rFonts w:ascii="仿宋_GB2312" w:eastAsia="仿宋_GB2312" w:cs="宋体"/>
          <w:color w:val="000000"/>
          <w:kern w:val="0"/>
          <w:sz w:val="30"/>
          <w:szCs w:val="21"/>
        </w:rPr>
        <w:t xml:space="preserve">        </w:t>
        <w:tab/>
        <w:tab/>
      </w:r>
      <w:r>
        <w:rPr>
          <w:rFonts w:ascii="仿宋_GB2312" w:eastAsia="仿宋_GB2312" w:cs="宋体" w:hint="eastAsia"/>
          <w:color w:val="000000"/>
          <w:kern w:val="0"/>
          <w:sz w:val="30"/>
          <w:szCs w:val="21"/>
        </w:rPr>
        <w:t>申报日期：   年   月   日</w:t>
      </w:r>
    </w:p>
    <w:p>
      <w:pPr>
        <w:widowControl/>
        <w:tabs>
          <w:tab w:val="left" w:pos="6084"/>
          <w:tab w:val="left" w:pos="7128"/>
        </w:tabs>
        <w:ind w:left="91"/>
        <w:jc w:val="left"/>
        <w:rPr>
          <w:rFonts w:ascii="仿宋_GB2312" w:eastAsia="仿宋_GB2312" w:cs="宋体"/>
          <w:color w:val="000000"/>
          <w:kern w:val="0"/>
          <w:sz w:val="30"/>
          <w:szCs w:val="21"/>
        </w:rPr>
      </w:pPr>
      <w:r>
        <w:rPr>
          <w:rFonts w:ascii="仿宋_GB2312" w:eastAsia="仿宋_GB2312" w:cs="宋体"/>
          <w:color w:val="000000"/>
          <w:kern w:val="0"/>
          <w:sz w:val="30"/>
          <w:szCs w:val="21"/>
        </w:rPr>
        <w:t>经审查，本单位申报材料不存在有违马克思主义基本原理或中央现行方针政策的内容。</w:t>
      </w:r>
    </w:p>
    <w:tbl>
      <w:tblPr>
        <w:jc w:val="center"/>
        <w:tblW w:w="1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20"/>
        <w:gridCol w:w="820"/>
        <w:gridCol w:w="1310"/>
        <w:gridCol w:w="475"/>
        <w:gridCol w:w="1075"/>
        <w:gridCol w:w="756"/>
        <w:gridCol w:w="1104"/>
        <w:gridCol w:w="756"/>
        <w:gridCol w:w="1044"/>
        <w:gridCol w:w="1440"/>
        <w:gridCol w:w="1255"/>
        <w:gridCol w:w="1240"/>
        <w:gridCol w:w="1260"/>
        <w:gridCol w:w="900"/>
      </w:tblGrid>
      <w:tr>
        <w:trPr>
          <w:trHeight w:val="595"/>
        </w:trPr>
        <w:tc>
          <w:tcPr>
            <w:tcW w:w="520"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序号</w:t>
            </w:r>
          </w:p>
        </w:tc>
        <w:tc>
          <w:tcPr>
            <w:tcW w:w="820"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申请人姓名</w:t>
            </w:r>
          </w:p>
        </w:tc>
        <w:tc>
          <w:tcPr>
            <w:tcW w:w="1310"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单位</w:t>
            </w:r>
          </w:p>
        </w:tc>
        <w:tc>
          <w:tcPr>
            <w:tcW w:w="475"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性别</w:t>
            </w:r>
          </w:p>
        </w:tc>
        <w:tc>
          <w:tcPr>
            <w:tcW w:w="1075"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出生年月日</w:t>
            </w:r>
          </w:p>
        </w:tc>
        <w:tc>
          <w:tcPr>
            <w:tcW w:w="756"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学位</w:t>
            </w:r>
          </w:p>
        </w:tc>
        <w:tc>
          <w:tcPr>
            <w:tcW w:w="1104"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专业技术</w:t>
            </w:r>
          </w:p>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职务</w:t>
            </w:r>
          </w:p>
        </w:tc>
        <w:tc>
          <w:tcPr>
            <w:tcW w:w="756"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行政</w:t>
            </w:r>
          </w:p>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职务</w:t>
            </w:r>
          </w:p>
        </w:tc>
        <w:tc>
          <w:tcPr>
            <w:tcW w:w="1044"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研究方向</w:t>
            </w:r>
          </w:p>
        </w:tc>
        <w:tc>
          <w:tcPr>
            <w:tcW w:w="1440"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通讯地址</w:t>
            </w:r>
          </w:p>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（邮编）</w:t>
            </w:r>
          </w:p>
        </w:tc>
        <w:tc>
          <w:tcPr>
            <w:tcW w:w="1255"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电话</w:t>
            </w:r>
          </w:p>
        </w:tc>
        <w:tc>
          <w:tcPr>
            <w:tcW w:w="1240"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移动电话</w:t>
            </w:r>
          </w:p>
        </w:tc>
        <w:tc>
          <w:tcPr>
            <w:tcW w:w="1260"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18"/>
                <w:szCs w:val="18"/>
              </w:rPr>
            </w:pPr>
            <w:r>
              <w:rPr>
                <w:rFonts w:ascii="黑体" w:eastAsia="黑体" w:cs="宋体" w:hint="eastAsia"/>
                <w:color w:val="000000"/>
                <w:spacing w:val="-12"/>
                <w:kern w:val="0"/>
                <w:sz w:val="18"/>
                <w:szCs w:val="18"/>
              </w:rPr>
              <w:t>电子邮箱</w:t>
            </w:r>
          </w:p>
        </w:tc>
        <w:tc>
          <w:tcPr>
            <w:tcW w:w="900"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黑体" w:eastAsia="黑体" w:cs="宋体"/>
                <w:color w:val="000000"/>
                <w:spacing w:val="-12"/>
                <w:kern w:val="0"/>
                <w:sz w:val="20"/>
                <w:szCs w:val="20"/>
              </w:rPr>
            </w:pPr>
            <w:r>
              <w:rPr>
                <w:rFonts w:ascii="黑体" w:eastAsia="黑体" w:cs="宋体" w:hint="eastAsia"/>
                <w:color w:val="000000"/>
                <w:spacing w:val="-12"/>
                <w:kern w:val="0"/>
                <w:sz w:val="20"/>
                <w:szCs w:val="20"/>
              </w:rPr>
              <w:t>申报</w:t>
            </w:r>
          </w:p>
          <w:p>
            <w:pPr>
              <w:widowControl/>
              <w:snapToGrid w:val="0"/>
              <w:jc w:val="center"/>
              <w:rPr>
                <w:rFonts w:ascii="黑体" w:eastAsia="黑体" w:cs="宋体"/>
                <w:color w:val="000000"/>
                <w:spacing w:val="-12"/>
                <w:kern w:val="0"/>
                <w:sz w:val="20"/>
                <w:szCs w:val="20"/>
              </w:rPr>
            </w:pPr>
            <w:r>
              <w:rPr>
                <w:rFonts w:ascii="黑体" w:eastAsia="黑体" w:cs="宋体" w:hint="eastAsia"/>
                <w:color w:val="000000"/>
                <w:spacing w:val="-12"/>
                <w:kern w:val="0"/>
                <w:sz w:val="20"/>
                <w:szCs w:val="20"/>
              </w:rPr>
              <w:t>领域</w:t>
            </w:r>
            <w:r>
              <w:rPr>
                <w:rFonts w:ascii="黑体" w:eastAsia="黑体" w:cs="宋体"/>
                <w:color w:val="000000"/>
                <w:spacing w:val="-12"/>
                <w:kern w:val="0"/>
                <w:sz w:val="20"/>
                <w:szCs w:val="20"/>
              </w:rPr>
              <w:t>*</w:t>
            </w:r>
          </w:p>
        </w:tc>
      </w:tr>
      <w:tr>
        <w:trPr>
          <w:trHeight w:val="596"/>
        </w:trPr>
        <w:tc>
          <w:tcPr>
            <w:tcW w:w="520" w:type="dxa"/>
            <w:tcBorders>
              <w:top w:val="single" w:sz="4" w:space="0" w:color="auto"/>
              <w:left w:val="single" w:sz="4" w:space="0" w:color="auto"/>
              <w:bottom w:val="single" w:sz="4" w:space="0" w:color="auto"/>
              <w:right w:val="single" w:sz="4" w:space="0" w:color="auto"/>
            </w:tcBorders>
            <w:vAlign w:val="center"/>
          </w:tcPr>
          <w:p>
            <w:pPr>
              <w:widowControl/>
              <w:rPr>
                <w:rFonts w:ascii="仿宋_GB2312" w:eastAsia="仿宋_GB2312" w:cs="宋体"/>
                <w:color w:val="000000"/>
                <w:kern w:val="0"/>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pPr>
              <w:widowControl/>
              <w:rPr>
                <w:rFonts w:ascii="仿宋_GB2312" w:eastAsia="仿宋_GB2312"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pPr>
              <w:widowControl/>
              <w:rPr>
                <w:rFonts w:ascii="仿宋_GB2312" w:eastAsia="仿宋_GB2312" w:cs="宋体"/>
                <w:color w:val="000000"/>
                <w:kern w:val="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jc w:val="left"/>
              <w:rPr>
                <w:rFonts w:ascii="Times New Roman" w:eastAsia="仿宋_GB2312" w:hAnsi="Times New Roman"/>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p>
        </w:tc>
      </w:tr>
      <w:tr>
        <w:trPr>
          <w:trHeight w:val="596"/>
        </w:trPr>
        <w:tc>
          <w:tcPr>
            <w:tcW w:w="520" w:type="dxa"/>
            <w:tcBorders>
              <w:top w:val="single" w:sz="4" w:space="0" w:color="auto"/>
              <w:left w:val="single" w:sz="4" w:space="0" w:color="auto"/>
              <w:bottom w:val="single" w:sz="4" w:space="0" w:color="auto"/>
              <w:right w:val="single" w:sz="4" w:space="0" w:color="auto"/>
            </w:tcBorders>
            <w:vAlign w:val="center"/>
          </w:tcPr>
          <w:p>
            <w:pPr>
              <w:widowControl/>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82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31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pPr>
              <w:widowControl/>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075"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104"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756"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044"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255"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260" w:type="dxa"/>
            <w:tcBorders>
              <w:top w:val="single" w:sz="4" w:space="0" w:color="auto"/>
              <w:left w:val="single" w:sz="4" w:space="0" w:color="auto"/>
              <w:bottom w:val="single" w:sz="4" w:space="0" w:color="auto"/>
              <w:right w:val="single" w:sz="4" w:space="0" w:color="auto"/>
            </w:tcBorders>
            <w:vAlign w:val="center"/>
          </w:tcPr>
          <w:p>
            <w:pPr>
              <w:widowControl/>
              <w:jc w:val="left"/>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r>
      <w:tr>
        <w:trPr>
          <w:trHeight w:val="596"/>
        </w:trPr>
        <w:tc>
          <w:tcPr>
            <w:tcW w:w="520" w:type="dxa"/>
            <w:tcBorders>
              <w:top w:val="single" w:sz="4" w:space="0" w:color="auto"/>
              <w:left w:val="single" w:sz="4" w:space="0" w:color="auto"/>
              <w:bottom w:val="single" w:sz="4" w:space="0" w:color="auto"/>
              <w:right w:val="single" w:sz="4" w:space="0" w:color="auto"/>
            </w:tcBorders>
            <w:vAlign w:val="center"/>
          </w:tcPr>
          <w:p>
            <w:pPr>
              <w:widowControl/>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82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31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pPr>
              <w:widowControl/>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075"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104"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756"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044"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255"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260" w:type="dxa"/>
            <w:tcBorders>
              <w:top w:val="single" w:sz="4" w:space="0" w:color="auto"/>
              <w:left w:val="single" w:sz="4" w:space="0" w:color="auto"/>
              <w:bottom w:val="single" w:sz="4" w:space="0" w:color="auto"/>
              <w:right w:val="single" w:sz="4" w:space="0" w:color="auto"/>
            </w:tcBorders>
            <w:vAlign w:val="center"/>
          </w:tcPr>
          <w:p>
            <w:pPr>
              <w:widowControl/>
              <w:jc w:val="left"/>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r>
      <w:tr>
        <w:trPr>
          <w:trHeight w:val="596"/>
        </w:trPr>
        <w:tc>
          <w:tcPr>
            <w:tcW w:w="520" w:type="dxa"/>
            <w:tcBorders>
              <w:top w:val="single" w:sz="4" w:space="0" w:color="auto"/>
              <w:left w:val="single" w:sz="4" w:space="0" w:color="auto"/>
              <w:bottom w:val="single" w:sz="4" w:space="0" w:color="auto"/>
              <w:right w:val="single" w:sz="4" w:space="0" w:color="auto"/>
            </w:tcBorders>
            <w:vAlign w:val="center"/>
          </w:tcPr>
          <w:p>
            <w:pPr>
              <w:widowControl/>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82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31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pPr>
              <w:widowControl/>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075"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104"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756"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044"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255"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240" w:type="dxa"/>
            <w:tcBorders>
              <w:top w:val="single" w:sz="4" w:space="0" w:color="auto"/>
              <w:left w:val="single" w:sz="4" w:space="0" w:color="auto"/>
              <w:bottom w:val="single" w:sz="4" w:space="0" w:color="auto"/>
              <w:right w:val="single" w:sz="4" w:space="0" w:color="auto"/>
            </w:tcBorders>
            <w:vAlign w:val="center"/>
          </w:tcPr>
          <w:p>
            <w:pPr>
              <w:widowControl/>
              <w:jc w:val="left"/>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c>
          <w:tcPr>
            <w:tcW w:w="1260" w:type="dxa"/>
            <w:tcBorders>
              <w:top w:val="single" w:sz="4" w:space="0" w:color="auto"/>
              <w:left w:val="single" w:sz="4" w:space="0" w:color="auto"/>
              <w:bottom w:val="single" w:sz="4" w:space="0" w:color="auto"/>
              <w:right w:val="single" w:sz="4" w:space="0" w:color="auto"/>
            </w:tcBorders>
            <w:vAlign w:val="center"/>
          </w:tcPr>
          <w:p>
            <w:pPr>
              <w:widowControl/>
              <w:jc w:val="left"/>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宋体"/>
                <w:color w:val="000000"/>
                <w:kern w:val="0"/>
                <w:sz w:val="20"/>
                <w:szCs w:val="20"/>
              </w:rPr>
            </w:pPr>
            <w:r>
              <w:rPr>
                <w:rFonts w:ascii="仿宋_GB2312" w:eastAsia="仿宋_GB2312" w:cs="宋体" w:hint="eastAsia"/>
                <w:color w:val="000000"/>
                <w:kern w:val="0"/>
                <w:sz w:val="20"/>
                <w:szCs w:val="20"/>
              </w:rPr>
              <w:t>　</w:t>
            </w:r>
          </w:p>
        </w:tc>
      </w:tr>
    </w:tbl>
    <w:p>
      <w:pPr>
        <w:snapToGrid w:val="0"/>
        <w:ind w:firstLineChars="200" w:firstLine="400"/>
        <w:rPr>
          <w:rFonts w:ascii="仿宋_GB2312" w:eastAsia="仿宋_GB2312" w:cs="宋体"/>
          <w:color w:val="000000"/>
          <w:kern w:val="0"/>
          <w:sz w:val="20"/>
          <w:szCs w:val="20"/>
        </w:rPr>
      </w:pPr>
    </w:p>
    <w:p>
      <w:pPr>
        <w:snapToGrid w:val="0"/>
        <w:ind w:firstLineChars="200" w:firstLine="400"/>
        <w:rPr>
          <w:rFonts w:ascii="仿宋_GB2312" w:eastAsia="仿宋_GB2312"/>
          <w:color w:val="000000"/>
          <w:sz w:val="30"/>
          <w:szCs w:val="24"/>
        </w:rPr>
      </w:pPr>
      <w:r>
        <w:rPr>
          <w:rFonts w:ascii="仿宋_GB2312" w:eastAsia="仿宋_GB2312" w:cs="宋体" w:hint="eastAsia"/>
          <w:color w:val="000000"/>
          <w:kern w:val="0"/>
          <w:sz w:val="20"/>
          <w:szCs w:val="20"/>
        </w:rPr>
        <w:t>“申报领域”包括（</w:t>
      </w:r>
      <w:r>
        <w:rPr>
          <w:rFonts w:ascii="仿宋_GB2312" w:eastAsia="仿宋_GB2312" w:cs="宋体"/>
          <w:color w:val="000000"/>
          <w:kern w:val="0"/>
          <w:sz w:val="20"/>
          <w:szCs w:val="20"/>
        </w:rPr>
        <w:t>1</w:t>
      </w:r>
      <w:r>
        <w:rPr>
          <w:rFonts w:ascii="仿宋_GB2312" w:eastAsia="仿宋_GB2312" w:cs="宋体" w:hint="eastAsia"/>
          <w:color w:val="000000"/>
          <w:kern w:val="0"/>
          <w:sz w:val="20"/>
          <w:szCs w:val="20"/>
        </w:rPr>
        <w:t>）马克思主义理论</w:t>
      </w:r>
      <w:r>
        <w:rPr>
          <w:rFonts w:ascii="仿宋_GB2312" w:eastAsia="仿宋_GB2312" w:cs="宋体"/>
          <w:color w:val="000000"/>
          <w:kern w:val="0"/>
          <w:sz w:val="20"/>
          <w:szCs w:val="20"/>
        </w:rPr>
        <w:t>/</w:t>
      </w:r>
      <w:r>
        <w:rPr>
          <w:rFonts w:ascii="仿宋_GB2312" w:eastAsia="仿宋_GB2312" w:cs="宋体" w:hint="eastAsia"/>
          <w:color w:val="000000"/>
          <w:kern w:val="0"/>
          <w:sz w:val="20"/>
          <w:szCs w:val="20"/>
        </w:rPr>
        <w:t>思想政治教育；</w:t>
      </w:r>
      <w:r>
        <w:rPr>
          <w:rFonts w:ascii="仿宋_GB2312" w:eastAsia="仿宋_GB2312" w:cs="宋体"/>
          <w:color w:val="000000"/>
          <w:kern w:val="0"/>
          <w:sz w:val="20"/>
          <w:szCs w:val="20"/>
        </w:rPr>
        <w:t>(2)</w:t>
      </w:r>
      <w:r>
        <w:rPr>
          <w:rFonts w:ascii="仿宋_GB2312" w:eastAsia="仿宋_GB2312" w:cs="宋体" w:hint="eastAsia"/>
          <w:color w:val="000000"/>
          <w:kern w:val="0"/>
          <w:sz w:val="20"/>
          <w:szCs w:val="20"/>
        </w:rPr>
        <w:t>哲学；（</w:t>
      </w:r>
      <w:r>
        <w:rPr>
          <w:rFonts w:ascii="仿宋_GB2312" w:eastAsia="仿宋_GB2312" w:cs="宋体"/>
          <w:color w:val="000000"/>
          <w:kern w:val="0"/>
          <w:sz w:val="20"/>
          <w:szCs w:val="20"/>
        </w:rPr>
        <w:t>3</w:t>
      </w:r>
      <w:r>
        <w:rPr>
          <w:rFonts w:ascii="仿宋_GB2312" w:eastAsia="仿宋_GB2312" w:cs="宋体" w:hint="eastAsia"/>
          <w:color w:val="000000"/>
          <w:kern w:val="0"/>
          <w:sz w:val="20"/>
          <w:szCs w:val="20"/>
        </w:rPr>
        <w:t>）逻辑学；（</w:t>
      </w:r>
      <w:r>
        <w:rPr>
          <w:rFonts w:ascii="仿宋_GB2312" w:eastAsia="仿宋_GB2312" w:cs="宋体"/>
          <w:color w:val="000000"/>
          <w:kern w:val="0"/>
          <w:sz w:val="20"/>
          <w:szCs w:val="20"/>
        </w:rPr>
        <w:t>4</w:t>
      </w:r>
      <w:r>
        <w:rPr>
          <w:rFonts w:ascii="仿宋_GB2312" w:eastAsia="仿宋_GB2312" w:cs="宋体" w:hint="eastAsia"/>
          <w:color w:val="000000"/>
          <w:kern w:val="0"/>
          <w:sz w:val="20"/>
          <w:szCs w:val="20"/>
        </w:rPr>
        <w:t>）宗教学；（</w:t>
      </w:r>
      <w:r>
        <w:rPr>
          <w:rFonts w:ascii="仿宋_GB2312" w:eastAsia="仿宋_GB2312" w:cs="宋体"/>
          <w:color w:val="000000"/>
          <w:kern w:val="0"/>
          <w:sz w:val="20"/>
          <w:szCs w:val="20"/>
        </w:rPr>
        <w:t>5</w:t>
      </w:r>
      <w:r>
        <w:rPr>
          <w:rFonts w:ascii="仿宋_GB2312" w:eastAsia="仿宋_GB2312" w:cs="宋体" w:hint="eastAsia"/>
          <w:color w:val="000000"/>
          <w:kern w:val="0"/>
          <w:sz w:val="20"/>
          <w:szCs w:val="20"/>
        </w:rPr>
        <w:t>）语言学；（</w:t>
      </w:r>
      <w:r>
        <w:rPr>
          <w:rFonts w:ascii="仿宋_GB2312" w:eastAsia="仿宋_GB2312" w:cs="宋体"/>
          <w:color w:val="000000"/>
          <w:kern w:val="0"/>
          <w:sz w:val="20"/>
          <w:szCs w:val="20"/>
        </w:rPr>
        <w:t>6</w:t>
      </w:r>
      <w:r>
        <w:rPr>
          <w:rFonts w:ascii="仿宋_GB2312" w:eastAsia="仿宋_GB2312" w:cs="宋体" w:hint="eastAsia"/>
          <w:color w:val="000000"/>
          <w:kern w:val="0"/>
          <w:sz w:val="20"/>
          <w:szCs w:val="20"/>
        </w:rPr>
        <w:t>）中国文学；（</w:t>
      </w:r>
      <w:r>
        <w:rPr>
          <w:rFonts w:ascii="仿宋_GB2312" w:eastAsia="仿宋_GB2312" w:cs="宋体"/>
          <w:color w:val="000000"/>
          <w:kern w:val="0"/>
          <w:sz w:val="20"/>
          <w:szCs w:val="20"/>
        </w:rPr>
        <w:t>7</w:t>
      </w:r>
      <w:r>
        <w:rPr>
          <w:rFonts w:ascii="仿宋_GB2312" w:eastAsia="仿宋_GB2312" w:cs="宋体" w:hint="eastAsia"/>
          <w:color w:val="000000"/>
          <w:kern w:val="0"/>
          <w:sz w:val="20"/>
          <w:szCs w:val="20"/>
        </w:rPr>
        <w:t>）外国文学；（</w:t>
      </w:r>
      <w:r>
        <w:rPr>
          <w:rFonts w:ascii="仿宋_GB2312" w:eastAsia="仿宋_GB2312" w:cs="宋体"/>
          <w:color w:val="000000"/>
          <w:kern w:val="0"/>
          <w:sz w:val="20"/>
          <w:szCs w:val="20"/>
        </w:rPr>
        <w:t>8</w:t>
      </w:r>
      <w:r>
        <w:rPr>
          <w:rFonts w:ascii="仿宋_GB2312" w:eastAsia="仿宋_GB2312" w:cs="宋体" w:hint="eastAsia"/>
          <w:color w:val="000000"/>
          <w:kern w:val="0"/>
          <w:sz w:val="20"/>
          <w:szCs w:val="20"/>
        </w:rPr>
        <w:t>）艺术学；（</w:t>
      </w:r>
      <w:r>
        <w:rPr>
          <w:rFonts w:ascii="仿宋_GB2312" w:eastAsia="仿宋_GB2312" w:cs="宋体"/>
          <w:color w:val="000000"/>
          <w:kern w:val="0"/>
          <w:sz w:val="20"/>
          <w:szCs w:val="20"/>
        </w:rPr>
        <w:t>9</w:t>
      </w:r>
      <w:r>
        <w:rPr>
          <w:rFonts w:ascii="仿宋_GB2312" w:eastAsia="仿宋_GB2312" w:cs="宋体" w:hint="eastAsia"/>
          <w:color w:val="000000"/>
          <w:kern w:val="0"/>
          <w:sz w:val="20"/>
          <w:szCs w:val="20"/>
        </w:rPr>
        <w:t>）历史学；（</w:t>
      </w:r>
      <w:r>
        <w:rPr>
          <w:rFonts w:ascii="仿宋_GB2312" w:eastAsia="仿宋_GB2312" w:cs="宋体"/>
          <w:color w:val="000000"/>
          <w:kern w:val="0"/>
          <w:sz w:val="20"/>
          <w:szCs w:val="20"/>
        </w:rPr>
        <w:t>10</w:t>
      </w:r>
      <w:r>
        <w:rPr>
          <w:rFonts w:ascii="仿宋_GB2312" w:eastAsia="仿宋_GB2312" w:cs="宋体" w:hint="eastAsia"/>
          <w:color w:val="000000"/>
          <w:kern w:val="0"/>
          <w:sz w:val="20"/>
          <w:szCs w:val="20"/>
        </w:rPr>
        <w:t>）考古学；（</w:t>
      </w:r>
      <w:r>
        <w:rPr>
          <w:rFonts w:ascii="仿宋_GB2312" w:eastAsia="仿宋_GB2312" w:cs="宋体"/>
          <w:color w:val="000000"/>
          <w:kern w:val="0"/>
          <w:sz w:val="20"/>
          <w:szCs w:val="20"/>
        </w:rPr>
        <w:t>11</w:t>
      </w:r>
      <w:r>
        <w:rPr>
          <w:rFonts w:ascii="仿宋_GB2312" w:eastAsia="仿宋_GB2312" w:cs="宋体" w:hint="eastAsia"/>
          <w:color w:val="000000"/>
          <w:kern w:val="0"/>
          <w:sz w:val="20"/>
          <w:szCs w:val="20"/>
        </w:rPr>
        <w:t>）经济学；（</w:t>
      </w:r>
      <w:r>
        <w:rPr>
          <w:rFonts w:ascii="仿宋_GB2312" w:eastAsia="仿宋_GB2312" w:cs="宋体"/>
          <w:color w:val="000000"/>
          <w:kern w:val="0"/>
          <w:sz w:val="20"/>
          <w:szCs w:val="20"/>
        </w:rPr>
        <w:t>12</w:t>
      </w:r>
      <w:r>
        <w:rPr>
          <w:rFonts w:ascii="仿宋_GB2312" w:eastAsia="仿宋_GB2312" w:cs="宋体" w:hint="eastAsia"/>
          <w:color w:val="000000"/>
          <w:kern w:val="0"/>
          <w:sz w:val="20"/>
          <w:szCs w:val="20"/>
        </w:rPr>
        <w:t>）管理学；（</w:t>
      </w:r>
      <w:r>
        <w:rPr>
          <w:rFonts w:ascii="仿宋_GB2312" w:eastAsia="仿宋_GB2312" w:cs="宋体"/>
          <w:color w:val="000000"/>
          <w:kern w:val="0"/>
          <w:sz w:val="20"/>
          <w:szCs w:val="20"/>
        </w:rPr>
        <w:t>13</w:t>
      </w:r>
      <w:r>
        <w:rPr>
          <w:rFonts w:ascii="仿宋_GB2312" w:eastAsia="仿宋_GB2312" w:cs="宋体" w:hint="eastAsia"/>
          <w:color w:val="000000"/>
          <w:kern w:val="0"/>
          <w:sz w:val="20"/>
          <w:szCs w:val="20"/>
        </w:rPr>
        <w:t>）政治学；（</w:t>
      </w:r>
      <w:r>
        <w:rPr>
          <w:rFonts w:ascii="仿宋_GB2312" w:eastAsia="仿宋_GB2312" w:cs="宋体"/>
          <w:color w:val="000000"/>
          <w:kern w:val="0"/>
          <w:sz w:val="20"/>
          <w:szCs w:val="20"/>
        </w:rPr>
        <w:t>14</w:t>
      </w:r>
      <w:r>
        <w:rPr>
          <w:rFonts w:ascii="仿宋_GB2312" w:eastAsia="仿宋_GB2312" w:cs="宋体" w:hint="eastAsia"/>
          <w:color w:val="000000"/>
          <w:kern w:val="0"/>
          <w:sz w:val="20"/>
          <w:szCs w:val="20"/>
        </w:rPr>
        <w:t>）法学；（</w:t>
      </w:r>
      <w:r>
        <w:rPr>
          <w:rFonts w:ascii="仿宋_GB2312" w:eastAsia="仿宋_GB2312" w:cs="宋体"/>
          <w:color w:val="000000"/>
          <w:kern w:val="0"/>
          <w:sz w:val="20"/>
          <w:szCs w:val="20"/>
        </w:rPr>
        <w:t>15</w:t>
      </w:r>
      <w:r>
        <w:rPr>
          <w:rFonts w:ascii="仿宋_GB2312" w:eastAsia="仿宋_GB2312" w:cs="宋体" w:hint="eastAsia"/>
          <w:color w:val="000000"/>
          <w:kern w:val="0"/>
          <w:sz w:val="20"/>
          <w:szCs w:val="20"/>
        </w:rPr>
        <w:t>）社会学；（</w:t>
      </w:r>
      <w:r>
        <w:rPr>
          <w:rFonts w:ascii="仿宋_GB2312" w:eastAsia="仿宋_GB2312" w:cs="宋体"/>
          <w:color w:val="000000"/>
          <w:kern w:val="0"/>
          <w:sz w:val="20"/>
          <w:szCs w:val="20"/>
        </w:rPr>
        <w:t>16</w:t>
      </w:r>
      <w:r>
        <w:rPr>
          <w:rFonts w:ascii="仿宋_GB2312" w:eastAsia="仿宋_GB2312" w:cs="宋体" w:hint="eastAsia"/>
          <w:color w:val="000000"/>
          <w:kern w:val="0"/>
          <w:sz w:val="20"/>
          <w:szCs w:val="20"/>
        </w:rPr>
        <w:t>）民族学和文化学；（</w:t>
      </w:r>
      <w:r>
        <w:rPr>
          <w:rFonts w:ascii="仿宋_GB2312" w:eastAsia="仿宋_GB2312" w:cs="宋体"/>
          <w:color w:val="000000"/>
          <w:kern w:val="0"/>
          <w:sz w:val="20"/>
          <w:szCs w:val="20"/>
        </w:rPr>
        <w:t>17</w:t>
      </w:r>
      <w:r>
        <w:rPr>
          <w:rFonts w:ascii="仿宋_GB2312" w:eastAsia="仿宋_GB2312" w:cs="宋体" w:hint="eastAsia"/>
          <w:color w:val="000000"/>
          <w:kern w:val="0"/>
          <w:sz w:val="20"/>
          <w:szCs w:val="20"/>
        </w:rPr>
        <w:t>）新闻学与传播学；（</w:t>
      </w:r>
      <w:r>
        <w:rPr>
          <w:rFonts w:ascii="仿宋_GB2312" w:eastAsia="仿宋_GB2312" w:cs="宋体"/>
          <w:color w:val="000000"/>
          <w:kern w:val="0"/>
          <w:sz w:val="20"/>
          <w:szCs w:val="20"/>
        </w:rPr>
        <w:t>18</w:t>
      </w:r>
      <w:r>
        <w:rPr>
          <w:rFonts w:ascii="仿宋_GB2312" w:eastAsia="仿宋_GB2312" w:cs="宋体" w:hint="eastAsia"/>
          <w:color w:val="000000"/>
          <w:kern w:val="0"/>
          <w:sz w:val="20"/>
          <w:szCs w:val="20"/>
        </w:rPr>
        <w:t>）图书情报文献学；（</w:t>
      </w:r>
      <w:r>
        <w:rPr>
          <w:rFonts w:ascii="仿宋_GB2312" w:eastAsia="仿宋_GB2312" w:cs="宋体"/>
          <w:color w:val="000000"/>
          <w:kern w:val="0"/>
          <w:sz w:val="20"/>
          <w:szCs w:val="20"/>
        </w:rPr>
        <w:t>19</w:t>
      </w:r>
      <w:r>
        <w:rPr>
          <w:rFonts w:ascii="仿宋_GB2312" w:eastAsia="仿宋_GB2312" w:cs="宋体" w:hint="eastAsia"/>
          <w:color w:val="000000"/>
          <w:kern w:val="0"/>
          <w:sz w:val="20"/>
          <w:szCs w:val="20"/>
        </w:rPr>
        <w:t>）教育学；（</w:t>
      </w:r>
      <w:r>
        <w:rPr>
          <w:rFonts w:ascii="仿宋_GB2312" w:eastAsia="仿宋_GB2312" w:cs="宋体"/>
          <w:color w:val="000000"/>
          <w:kern w:val="0"/>
          <w:sz w:val="20"/>
          <w:szCs w:val="20"/>
        </w:rPr>
        <w:t>20</w:t>
      </w:r>
      <w:r>
        <w:rPr>
          <w:rFonts w:ascii="仿宋_GB2312" w:eastAsia="仿宋_GB2312" w:cs="宋体" w:hint="eastAsia"/>
          <w:color w:val="000000"/>
          <w:kern w:val="0"/>
          <w:sz w:val="20"/>
          <w:szCs w:val="20"/>
        </w:rPr>
        <w:t>）心理学；（</w:t>
      </w:r>
      <w:r>
        <w:rPr>
          <w:rFonts w:ascii="仿宋_GB2312" w:eastAsia="仿宋_GB2312" w:cs="宋体"/>
          <w:color w:val="000000"/>
          <w:kern w:val="0"/>
          <w:sz w:val="20"/>
          <w:szCs w:val="20"/>
        </w:rPr>
        <w:t>21</w:t>
      </w:r>
      <w:r>
        <w:rPr>
          <w:rFonts w:ascii="仿宋_GB2312" w:eastAsia="仿宋_GB2312" w:cs="宋体" w:hint="eastAsia"/>
          <w:color w:val="000000"/>
          <w:kern w:val="0"/>
          <w:sz w:val="20"/>
          <w:szCs w:val="20"/>
        </w:rPr>
        <w:t>）统计学；（</w:t>
      </w:r>
      <w:r>
        <w:rPr>
          <w:rFonts w:ascii="仿宋_GB2312" w:eastAsia="仿宋_GB2312" w:cs="宋体"/>
          <w:color w:val="000000"/>
          <w:kern w:val="0"/>
          <w:sz w:val="20"/>
          <w:szCs w:val="20"/>
        </w:rPr>
        <w:t>22</w:t>
      </w:r>
      <w:r>
        <w:rPr>
          <w:rFonts w:ascii="仿宋_GB2312" w:eastAsia="仿宋_GB2312" w:cs="宋体" w:hint="eastAsia"/>
          <w:color w:val="000000"/>
          <w:kern w:val="0"/>
          <w:sz w:val="20"/>
          <w:szCs w:val="20"/>
        </w:rPr>
        <w:t>）体育学；（</w:t>
      </w:r>
      <w:r>
        <w:rPr>
          <w:rFonts w:ascii="仿宋_GB2312" w:eastAsia="仿宋_GB2312" w:cs="宋体"/>
          <w:color w:val="000000"/>
          <w:kern w:val="0"/>
          <w:sz w:val="20"/>
          <w:szCs w:val="20"/>
        </w:rPr>
        <w:t>23</w:t>
      </w:r>
      <w:r>
        <w:rPr>
          <w:rFonts w:ascii="仿宋_GB2312" w:eastAsia="仿宋_GB2312" w:cs="宋体" w:hint="eastAsia"/>
          <w:color w:val="000000"/>
          <w:kern w:val="0"/>
          <w:sz w:val="20"/>
          <w:szCs w:val="20"/>
        </w:rPr>
        <w:t>）港澳台问题研究；（</w:t>
      </w:r>
      <w:r>
        <w:rPr>
          <w:rFonts w:ascii="仿宋_GB2312" w:eastAsia="仿宋_GB2312" w:cs="宋体"/>
          <w:color w:val="000000"/>
          <w:kern w:val="0"/>
          <w:sz w:val="20"/>
          <w:szCs w:val="20"/>
        </w:rPr>
        <w:t>24</w:t>
      </w:r>
      <w:r>
        <w:rPr>
          <w:rFonts w:ascii="仿宋_GB2312" w:eastAsia="仿宋_GB2312" w:cs="宋体" w:hint="eastAsia"/>
          <w:color w:val="000000"/>
          <w:kern w:val="0"/>
          <w:sz w:val="20"/>
          <w:szCs w:val="20"/>
        </w:rPr>
        <w:t>）国际问题研究；（</w:t>
      </w:r>
      <w:r>
        <w:rPr>
          <w:rFonts w:ascii="仿宋_GB2312" w:eastAsia="仿宋_GB2312" w:cs="宋体"/>
          <w:color w:val="000000"/>
          <w:kern w:val="0"/>
          <w:sz w:val="20"/>
          <w:szCs w:val="20"/>
        </w:rPr>
        <w:t>25</w:t>
      </w:r>
      <w:r>
        <w:rPr>
          <w:rFonts w:ascii="仿宋_GB2312" w:eastAsia="仿宋_GB2312" w:cs="宋体" w:hint="eastAsia"/>
          <w:color w:val="000000"/>
          <w:kern w:val="0"/>
          <w:sz w:val="20"/>
          <w:szCs w:val="20"/>
        </w:rPr>
        <w:t>）交叉学科</w:t>
      </w:r>
      <w:r>
        <w:rPr>
          <w:rFonts w:ascii="仿宋_GB2312" w:eastAsia="仿宋_GB2312" w:cs="宋体"/>
          <w:color w:val="000000"/>
          <w:kern w:val="0"/>
          <w:sz w:val="20"/>
          <w:szCs w:val="20"/>
        </w:rPr>
        <w:t>/</w:t>
      </w:r>
      <w:r>
        <w:rPr>
          <w:rFonts w:ascii="仿宋_GB2312" w:eastAsia="仿宋_GB2312" w:cs="宋体" w:hint="eastAsia"/>
          <w:color w:val="000000"/>
          <w:kern w:val="0"/>
          <w:sz w:val="20"/>
          <w:szCs w:val="20"/>
        </w:rPr>
        <w:t>综合研究</w:t>
      </w:r>
    </w:p>
    <w:p/>
    <w:sectPr>
      <w:pgSz w:w="16838" w:h="11906" w:orient="landscape"/>
      <w:pgMar w:top="1797" w:right="1440" w:bottom="1797" w:left="1440" w:header="851" w:footer="992" w:gutter="0"/>
      <w:docGrid w:type="linesAndChar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auto"/>
    <w:pitch w:val="variable"/>
    <w:sig w:usb0="00000001" w:usb1="080E0000" w:usb2="00000000" w:usb3="00000000" w:csb0="00040000" w:csb1="00000000"/>
  </w:font>
  <w:font w:name="方正小标宋简体">
    <w:altName w:val="微软雅黑"/>
    <w:panose1 w:val="00000000000000000000"/>
    <w:charset w:val="86"/>
    <w:family w:val="auto"/>
    <w:pitch w:val="variable"/>
    <w:sig w:usb0="00000000" w:usb1="080E0000" w:usb2="00000000" w:usb3="00000000" w:csb0="00040000" w:csb1="00000000"/>
  </w:font>
  <w:font w:name="仿宋_GB2312">
    <w:altName w:val="仿宋"/>
    <w:panose1 w:val="00000000000000000000"/>
    <w:charset w:val="86"/>
    <w:family w:val="modern"/>
    <w:pitch w:val="variable"/>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rFonts w:ascii="等线" w:eastAsia="等线" w:cs="Arial"/>
      <w:sz w:val="18"/>
      <w:szCs w:val="18"/>
    </w:rPr>
  </w:style>
  <w:style w:type="paragraph" w:styleId="16">
    <w:name w:val="footer"/>
    <w:basedOn w:val="0"/>
    <w:pPr>
      <w:tabs>
        <w:tab w:val="center" w:pos="4153"/>
        <w:tab w:val="right" w:pos="8306"/>
      </w:tabs>
      <w:snapToGrid w:val="0"/>
      <w:jc w:val="left"/>
    </w:pPr>
    <w:rPr>
      <w:rFonts w:ascii="等线" w:eastAsia="等线" w:cs="Arial"/>
      <w:sz w:val="18"/>
      <w:szCs w:val="18"/>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fontTable" Target="fontTable.xml"/>
</Relationships>

</file>

<file path=docProps/app.xml><?xml version="1.0" encoding="utf-8"?>
<Properties xmlns="http://schemas.openxmlformats.org/officeDocument/2006/extended-properties">
  <Template>Normal.eit</Template>
  <TotalTime>1</TotalTime>
  <Application>Yozo_Office</Application>
  <Pages>1</Pages>
  <Words>20</Words>
  <Characters>20</Characters>
  <Lines>1</Lines>
  <Paragraphs>0</Paragraphs>
  <CharactersWithSpaces>20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2020-04-28T03:37:00Z</dcterms:created>
  <dc:creator>宋绍辉</dc:creator>
  <lastModifiedBy>微软用户</lastModifiedBy>
  <dcterms:modified xsi:type="dcterms:W3CDTF">2020-04-29T01:02:08Z</dcterms:modified>
  <revision>2</revision>
</coreProperties>
</file>